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FD5" w:rsidRDefault="00C43FD5">
      <w:pPr>
        <w:pStyle w:val="BodyText"/>
        <w:spacing w:before="4"/>
        <w:rPr>
          <w:rFonts w:ascii="Times New Roman"/>
          <w:sz w:val="12"/>
        </w:rPr>
      </w:pPr>
    </w:p>
    <w:p w:rsidR="00C43FD5" w:rsidRDefault="0099036C">
      <w:pPr>
        <w:spacing w:before="93" w:line="230" w:lineRule="exact"/>
        <w:ind w:left="4523"/>
        <w:rPr>
          <w:b/>
          <w:sz w:val="20"/>
        </w:rPr>
      </w:pPr>
      <w:r>
        <w:rPr>
          <w:noProof/>
          <w:lang w:bidi="ar-SA"/>
        </w:rPr>
        <w:drawing>
          <wp:anchor distT="0" distB="0" distL="0" distR="0" simplePos="0" relativeHeight="251658240" behindDoc="0" locked="0" layoutInCell="1" allowOverlap="1">
            <wp:simplePos x="0" y="0"/>
            <wp:positionH relativeFrom="page">
              <wp:posOffset>457200</wp:posOffset>
            </wp:positionH>
            <wp:positionV relativeFrom="paragraph">
              <wp:posOffset>-86996</wp:posOffset>
            </wp:positionV>
            <wp:extent cx="914399" cy="91135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14399" cy="911351"/>
                    </a:xfrm>
                    <a:prstGeom prst="rect">
                      <a:avLst/>
                    </a:prstGeom>
                  </pic:spPr>
                </pic:pic>
              </a:graphicData>
            </a:graphic>
          </wp:anchor>
        </w:drawing>
      </w:r>
      <w:r>
        <w:rPr>
          <w:b/>
          <w:sz w:val="20"/>
        </w:rPr>
        <w:t>DEPARTMENT OF THE ARMY</w:t>
      </w:r>
    </w:p>
    <w:p w:rsidR="00C43FD5" w:rsidRDefault="0099036C">
      <w:pPr>
        <w:ind w:left="4712" w:right="1998" w:hanging="1124"/>
        <w:rPr>
          <w:b/>
          <w:sz w:val="16"/>
        </w:rPr>
      </w:pPr>
      <w:r>
        <w:rPr>
          <w:b/>
          <w:sz w:val="16"/>
        </w:rPr>
        <w:t>U.S. ARMY MANEUVER SUPPORT CENTER OF EXCELLENCE 14000 MSCOE LOOP, SUITE 220</w:t>
      </w:r>
    </w:p>
    <w:p w:rsidR="00C43FD5" w:rsidRDefault="0099036C">
      <w:pPr>
        <w:spacing w:line="183" w:lineRule="exact"/>
        <w:ind w:left="4602"/>
        <w:rPr>
          <w:b/>
          <w:sz w:val="16"/>
        </w:rPr>
      </w:pPr>
      <w:r>
        <w:rPr>
          <w:b/>
          <w:sz w:val="16"/>
        </w:rPr>
        <w:t>FORT LEONARD WOOD MO 65473</w:t>
      </w:r>
    </w:p>
    <w:p w:rsidR="00C43FD5" w:rsidRDefault="00C43FD5">
      <w:pPr>
        <w:pStyle w:val="BodyText"/>
        <w:rPr>
          <w:b/>
          <w:sz w:val="20"/>
        </w:rPr>
      </w:pPr>
    </w:p>
    <w:p w:rsidR="00C43FD5" w:rsidRDefault="00C43FD5">
      <w:pPr>
        <w:pStyle w:val="BodyText"/>
        <w:rPr>
          <w:b/>
          <w:sz w:val="20"/>
        </w:rPr>
      </w:pPr>
    </w:p>
    <w:p w:rsidR="00C43FD5" w:rsidRDefault="00C43FD5">
      <w:pPr>
        <w:pStyle w:val="BodyText"/>
        <w:spacing w:before="5"/>
        <w:rPr>
          <w:b/>
          <w:sz w:val="17"/>
        </w:rPr>
      </w:pPr>
    </w:p>
    <w:p w:rsidR="00C43FD5" w:rsidRDefault="0099036C">
      <w:pPr>
        <w:pStyle w:val="BodyText"/>
        <w:tabs>
          <w:tab w:val="left" w:pos="8327"/>
        </w:tabs>
        <w:spacing w:before="93"/>
        <w:ind w:left="820"/>
      </w:pPr>
      <w:r>
        <w:t>ATZT-OPA-D</w:t>
      </w:r>
      <w:r>
        <w:tab/>
        <w:t>01 Feb 2020</w:t>
      </w:r>
    </w:p>
    <w:p w:rsidR="00C43FD5" w:rsidRDefault="00C43FD5">
      <w:pPr>
        <w:pStyle w:val="BodyText"/>
        <w:rPr>
          <w:sz w:val="26"/>
        </w:rPr>
      </w:pPr>
    </w:p>
    <w:p w:rsidR="00C43FD5" w:rsidRDefault="00C43FD5">
      <w:pPr>
        <w:pStyle w:val="BodyText"/>
        <w:rPr>
          <w:sz w:val="22"/>
        </w:rPr>
      </w:pPr>
    </w:p>
    <w:p w:rsidR="00C43FD5" w:rsidRDefault="0099036C">
      <w:pPr>
        <w:pStyle w:val="BodyText"/>
        <w:ind w:left="820"/>
      </w:pPr>
      <w:r>
        <w:t>MEMORANDUM FOR SEE DISTRIBUTION</w:t>
      </w:r>
    </w:p>
    <w:p w:rsidR="00C43FD5" w:rsidRDefault="00C43FD5">
      <w:pPr>
        <w:pStyle w:val="BodyText"/>
      </w:pPr>
    </w:p>
    <w:p w:rsidR="00C43FD5" w:rsidRDefault="0099036C">
      <w:pPr>
        <w:pStyle w:val="BodyText"/>
        <w:ind w:left="820" w:right="470"/>
      </w:pPr>
      <w:r>
        <w:t>SUBJECT: MSCoE G-3/DoTD Faculty and Staff Development Office (FSDO) Course Registration Policy</w:t>
      </w:r>
    </w:p>
    <w:p w:rsidR="00C43FD5" w:rsidRDefault="00C43FD5">
      <w:pPr>
        <w:pStyle w:val="BodyText"/>
        <w:rPr>
          <w:sz w:val="26"/>
        </w:rPr>
      </w:pPr>
    </w:p>
    <w:p w:rsidR="00C43FD5" w:rsidRDefault="00C43FD5">
      <w:pPr>
        <w:pStyle w:val="BodyText"/>
        <w:rPr>
          <w:sz w:val="22"/>
        </w:rPr>
      </w:pPr>
    </w:p>
    <w:p w:rsidR="00C43FD5" w:rsidRDefault="0099036C">
      <w:pPr>
        <w:pStyle w:val="ListParagraph"/>
        <w:numPr>
          <w:ilvl w:val="0"/>
          <w:numId w:val="1"/>
        </w:numPr>
        <w:tabs>
          <w:tab w:val="left" w:pos="1154"/>
        </w:tabs>
        <w:rPr>
          <w:sz w:val="24"/>
        </w:rPr>
      </w:pPr>
      <w:r>
        <w:rPr>
          <w:sz w:val="24"/>
        </w:rPr>
        <w:t>This memorandum applies to all courses managed by the MSCoE G-3/DoTD</w:t>
      </w:r>
      <w:r>
        <w:rPr>
          <w:spacing w:val="-27"/>
          <w:sz w:val="24"/>
        </w:rPr>
        <w:t xml:space="preserve"> </w:t>
      </w:r>
      <w:r>
        <w:rPr>
          <w:sz w:val="24"/>
        </w:rPr>
        <w:t>FSDO.</w:t>
      </w:r>
    </w:p>
    <w:p w:rsidR="00C43FD5" w:rsidRDefault="00C43FD5">
      <w:pPr>
        <w:pStyle w:val="BodyText"/>
      </w:pPr>
    </w:p>
    <w:p w:rsidR="00C43FD5" w:rsidRDefault="0099036C">
      <w:pPr>
        <w:pStyle w:val="ListParagraph"/>
        <w:numPr>
          <w:ilvl w:val="0"/>
          <w:numId w:val="1"/>
        </w:numPr>
        <w:tabs>
          <w:tab w:val="left" w:pos="1154"/>
        </w:tabs>
        <w:rPr>
          <w:sz w:val="24"/>
        </w:rPr>
      </w:pPr>
      <w:r>
        <w:rPr>
          <w:sz w:val="24"/>
        </w:rPr>
        <w:t>The procedures for requesting FSDO course attendance are as</w:t>
      </w:r>
      <w:r>
        <w:rPr>
          <w:spacing w:val="-13"/>
          <w:sz w:val="24"/>
        </w:rPr>
        <w:t xml:space="preserve"> </w:t>
      </w:r>
      <w:r>
        <w:rPr>
          <w:sz w:val="24"/>
        </w:rPr>
        <w:t>follows:</w:t>
      </w:r>
    </w:p>
    <w:p w:rsidR="00C43FD5" w:rsidRDefault="00C43FD5">
      <w:pPr>
        <w:pStyle w:val="BodyText"/>
        <w:spacing w:before="2"/>
      </w:pPr>
    </w:p>
    <w:p w:rsidR="00C43FD5" w:rsidRDefault="0099036C">
      <w:pPr>
        <w:pStyle w:val="ListParagraph"/>
        <w:numPr>
          <w:ilvl w:val="1"/>
          <w:numId w:val="1"/>
        </w:numPr>
        <w:tabs>
          <w:tab w:val="left" w:pos="1452"/>
        </w:tabs>
        <w:spacing w:line="259" w:lineRule="auto"/>
        <w:ind w:right="347" w:firstLine="331"/>
        <w:rPr>
          <w:sz w:val="24"/>
        </w:rPr>
      </w:pPr>
      <w:r>
        <w:rPr>
          <w:sz w:val="24"/>
        </w:rPr>
        <w:t>Brigade/Battalion/Directorates of Training consolidate nominations on the FSDO Course Request Worksheet, Enclosure 1. List names on the request for training in the order of merit established by the unit. Requests from individuals or units smaller than Battalion/Directorate of Training will not be accepted unless there is not a higher headquarters.</w:t>
      </w:r>
    </w:p>
    <w:p w:rsidR="00C43FD5" w:rsidRDefault="00C43FD5">
      <w:pPr>
        <w:pStyle w:val="BodyText"/>
        <w:spacing w:before="10"/>
        <w:rPr>
          <w:sz w:val="25"/>
        </w:rPr>
      </w:pPr>
    </w:p>
    <w:p w:rsidR="00C43FD5" w:rsidRDefault="0099036C">
      <w:pPr>
        <w:pStyle w:val="ListParagraph"/>
        <w:numPr>
          <w:ilvl w:val="1"/>
          <w:numId w:val="1"/>
        </w:numPr>
        <w:tabs>
          <w:tab w:val="left" w:pos="1452"/>
        </w:tabs>
        <w:spacing w:before="1" w:line="259" w:lineRule="auto"/>
        <w:ind w:right="734" w:firstLine="331"/>
        <w:rPr>
          <w:sz w:val="24"/>
        </w:rPr>
      </w:pPr>
      <w:r>
        <w:rPr>
          <w:sz w:val="24"/>
        </w:rPr>
        <w:t xml:space="preserve">Name the training request worksheet using the following naming convention: </w:t>
      </w:r>
      <w:r>
        <w:rPr>
          <w:b/>
          <w:sz w:val="24"/>
        </w:rPr>
        <w:t xml:space="preserve">Course name_Training Request_unit_date </w:t>
      </w:r>
      <w:r>
        <w:rPr>
          <w:sz w:val="24"/>
        </w:rPr>
        <w:t>(of request), for example: CFD- IC_Training Request_3rd CM</w:t>
      </w:r>
      <w:r>
        <w:rPr>
          <w:spacing w:val="-3"/>
          <w:sz w:val="24"/>
        </w:rPr>
        <w:t xml:space="preserve"> </w:t>
      </w:r>
      <w:r>
        <w:rPr>
          <w:sz w:val="24"/>
        </w:rPr>
        <w:t>BDE_13Sep19.</w:t>
      </w:r>
    </w:p>
    <w:p w:rsidR="00C43FD5" w:rsidRDefault="00C43FD5">
      <w:pPr>
        <w:pStyle w:val="BodyText"/>
        <w:spacing w:before="10"/>
        <w:rPr>
          <w:sz w:val="23"/>
        </w:rPr>
      </w:pPr>
    </w:p>
    <w:p w:rsidR="00C43FD5" w:rsidRDefault="0099036C">
      <w:pPr>
        <w:pStyle w:val="ListParagraph"/>
        <w:numPr>
          <w:ilvl w:val="1"/>
          <w:numId w:val="1"/>
        </w:numPr>
        <w:tabs>
          <w:tab w:val="left" w:pos="1452"/>
        </w:tabs>
        <w:spacing w:line="259" w:lineRule="auto"/>
        <w:ind w:right="334" w:firstLine="331"/>
        <w:rPr>
          <w:sz w:val="24"/>
        </w:rPr>
      </w:pPr>
      <w:r>
        <w:rPr>
          <w:sz w:val="24"/>
        </w:rPr>
        <w:t>Send request(s) (ENCRYPTED) to the course managers (cc the alternate) using the same naming convention in 2.b. for the subject</w:t>
      </w:r>
      <w:r>
        <w:rPr>
          <w:spacing w:val="-5"/>
          <w:sz w:val="24"/>
        </w:rPr>
        <w:t xml:space="preserve"> </w:t>
      </w:r>
      <w:r>
        <w:rPr>
          <w:sz w:val="24"/>
        </w:rPr>
        <w:t>line:</w:t>
      </w:r>
    </w:p>
    <w:p w:rsidR="00C43FD5" w:rsidRDefault="00C43FD5">
      <w:pPr>
        <w:pStyle w:val="BodyText"/>
        <w:spacing w:before="1"/>
      </w:pP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9"/>
        <w:gridCol w:w="4500"/>
      </w:tblGrid>
      <w:tr w:rsidR="00C43FD5">
        <w:trPr>
          <w:trHeight w:val="458"/>
        </w:trPr>
        <w:tc>
          <w:tcPr>
            <w:tcW w:w="4519" w:type="dxa"/>
          </w:tcPr>
          <w:p w:rsidR="00C43FD5" w:rsidRDefault="0099036C">
            <w:pPr>
              <w:pStyle w:val="TableParagraph"/>
              <w:spacing w:line="274" w:lineRule="exact"/>
              <w:ind w:left="1825" w:right="1817"/>
              <w:jc w:val="center"/>
              <w:rPr>
                <w:b/>
                <w:sz w:val="24"/>
              </w:rPr>
            </w:pPr>
            <w:r>
              <w:rPr>
                <w:b/>
                <w:sz w:val="24"/>
              </w:rPr>
              <w:t>Course</w:t>
            </w:r>
          </w:p>
        </w:tc>
        <w:tc>
          <w:tcPr>
            <w:tcW w:w="4500" w:type="dxa"/>
          </w:tcPr>
          <w:p w:rsidR="00C43FD5" w:rsidRDefault="0099036C">
            <w:pPr>
              <w:pStyle w:val="TableParagraph"/>
              <w:spacing w:line="271" w:lineRule="exact"/>
              <w:ind w:left="1308"/>
              <w:rPr>
                <w:b/>
                <w:sz w:val="24"/>
              </w:rPr>
            </w:pPr>
            <w:r>
              <w:rPr>
                <w:b/>
                <w:sz w:val="24"/>
              </w:rPr>
              <w:t>Course Manager</w:t>
            </w:r>
          </w:p>
        </w:tc>
      </w:tr>
      <w:tr w:rsidR="00C43FD5">
        <w:trPr>
          <w:trHeight w:val="594"/>
        </w:trPr>
        <w:tc>
          <w:tcPr>
            <w:tcW w:w="4519" w:type="dxa"/>
          </w:tcPr>
          <w:p w:rsidR="00C43FD5" w:rsidRDefault="0099036C">
            <w:pPr>
              <w:pStyle w:val="TableParagraph"/>
              <w:spacing w:line="274" w:lineRule="exact"/>
              <w:rPr>
                <w:sz w:val="24"/>
              </w:rPr>
            </w:pPr>
            <w:r>
              <w:rPr>
                <w:sz w:val="24"/>
              </w:rPr>
              <w:t>Common Faculty Development –</w:t>
            </w:r>
          </w:p>
          <w:p w:rsidR="00C43FD5" w:rsidRDefault="0099036C">
            <w:pPr>
              <w:pStyle w:val="TableParagraph"/>
              <w:spacing w:before="21"/>
              <w:rPr>
                <w:b/>
                <w:sz w:val="24"/>
              </w:rPr>
            </w:pPr>
            <w:r>
              <w:rPr>
                <w:sz w:val="24"/>
              </w:rPr>
              <w:t xml:space="preserve">Instructor Course </w:t>
            </w:r>
            <w:r>
              <w:rPr>
                <w:b/>
                <w:sz w:val="24"/>
              </w:rPr>
              <w:t>(CFD-IC)</w:t>
            </w:r>
          </w:p>
        </w:tc>
        <w:tc>
          <w:tcPr>
            <w:tcW w:w="4500" w:type="dxa"/>
          </w:tcPr>
          <w:p w:rsidR="00C43FD5" w:rsidRDefault="0099036C">
            <w:pPr>
              <w:pStyle w:val="TableParagraph"/>
              <w:spacing w:line="271" w:lineRule="exact"/>
              <w:ind w:left="108"/>
              <w:rPr>
                <w:sz w:val="24"/>
              </w:rPr>
            </w:pPr>
            <w:r>
              <w:rPr>
                <w:sz w:val="24"/>
              </w:rPr>
              <w:t>Scott Rocker; alt Bryan Boytek</w:t>
            </w:r>
          </w:p>
        </w:tc>
      </w:tr>
      <w:tr w:rsidR="00C43FD5">
        <w:trPr>
          <w:trHeight w:val="597"/>
        </w:trPr>
        <w:tc>
          <w:tcPr>
            <w:tcW w:w="4519" w:type="dxa"/>
          </w:tcPr>
          <w:p w:rsidR="00C43FD5" w:rsidRDefault="0099036C">
            <w:pPr>
              <w:pStyle w:val="TableParagraph"/>
              <w:spacing w:line="274" w:lineRule="exact"/>
              <w:rPr>
                <w:sz w:val="24"/>
              </w:rPr>
            </w:pPr>
            <w:r>
              <w:rPr>
                <w:sz w:val="24"/>
              </w:rPr>
              <w:t>Advanced Facilitator Skills Course</w:t>
            </w:r>
          </w:p>
          <w:p w:rsidR="00C43FD5" w:rsidRDefault="0099036C">
            <w:pPr>
              <w:pStyle w:val="TableParagraph"/>
              <w:spacing w:before="24"/>
              <w:rPr>
                <w:b/>
                <w:sz w:val="24"/>
              </w:rPr>
            </w:pPr>
            <w:r>
              <w:rPr>
                <w:b/>
                <w:sz w:val="24"/>
              </w:rPr>
              <w:t>(AFSC)</w:t>
            </w:r>
          </w:p>
        </w:tc>
        <w:tc>
          <w:tcPr>
            <w:tcW w:w="4500" w:type="dxa"/>
          </w:tcPr>
          <w:p w:rsidR="00C43FD5" w:rsidRDefault="0099036C">
            <w:pPr>
              <w:pStyle w:val="TableParagraph"/>
              <w:spacing w:line="271" w:lineRule="exact"/>
              <w:ind w:left="108"/>
              <w:rPr>
                <w:sz w:val="24"/>
              </w:rPr>
            </w:pPr>
            <w:r>
              <w:rPr>
                <w:sz w:val="24"/>
              </w:rPr>
              <w:t>Bryan Boytek; alt Scott Rocker</w:t>
            </w:r>
          </w:p>
        </w:tc>
      </w:tr>
      <w:tr w:rsidR="00C43FD5">
        <w:trPr>
          <w:trHeight w:val="594"/>
        </w:trPr>
        <w:tc>
          <w:tcPr>
            <w:tcW w:w="4519" w:type="dxa"/>
          </w:tcPr>
          <w:p w:rsidR="00C43FD5" w:rsidRDefault="0099036C">
            <w:pPr>
              <w:pStyle w:val="TableParagraph"/>
              <w:spacing w:line="274" w:lineRule="exact"/>
              <w:rPr>
                <w:sz w:val="24"/>
              </w:rPr>
            </w:pPr>
            <w:r>
              <w:rPr>
                <w:sz w:val="24"/>
              </w:rPr>
              <w:t>Common Faculty Development –</w:t>
            </w:r>
          </w:p>
          <w:p w:rsidR="00C43FD5" w:rsidRDefault="0099036C">
            <w:pPr>
              <w:pStyle w:val="TableParagraph"/>
              <w:spacing w:before="21"/>
              <w:rPr>
                <w:b/>
                <w:sz w:val="24"/>
              </w:rPr>
            </w:pPr>
            <w:r>
              <w:rPr>
                <w:sz w:val="24"/>
              </w:rPr>
              <w:t xml:space="preserve">Developer Course </w:t>
            </w:r>
            <w:r>
              <w:rPr>
                <w:b/>
                <w:sz w:val="24"/>
              </w:rPr>
              <w:t>(CFD-DC)</w:t>
            </w:r>
          </w:p>
        </w:tc>
        <w:tc>
          <w:tcPr>
            <w:tcW w:w="4500" w:type="dxa"/>
          </w:tcPr>
          <w:p w:rsidR="00C43FD5" w:rsidRDefault="0099036C">
            <w:pPr>
              <w:pStyle w:val="TableParagraph"/>
              <w:spacing w:line="271" w:lineRule="exact"/>
              <w:ind w:left="108"/>
              <w:rPr>
                <w:sz w:val="24"/>
              </w:rPr>
            </w:pPr>
            <w:r>
              <w:rPr>
                <w:sz w:val="24"/>
              </w:rPr>
              <w:t>Cedric White; alt Richard McBeth</w:t>
            </w:r>
          </w:p>
        </w:tc>
      </w:tr>
      <w:tr w:rsidR="00C43FD5">
        <w:trPr>
          <w:trHeight w:val="594"/>
        </w:trPr>
        <w:tc>
          <w:tcPr>
            <w:tcW w:w="4519" w:type="dxa"/>
          </w:tcPr>
          <w:p w:rsidR="00C43FD5" w:rsidRDefault="0099036C">
            <w:pPr>
              <w:pStyle w:val="TableParagraph"/>
              <w:spacing w:line="274" w:lineRule="exact"/>
              <w:rPr>
                <w:sz w:val="24"/>
              </w:rPr>
            </w:pPr>
            <w:r>
              <w:rPr>
                <w:sz w:val="24"/>
              </w:rPr>
              <w:t>Advanced Training Developer Course</w:t>
            </w:r>
          </w:p>
          <w:p w:rsidR="00C43FD5" w:rsidRDefault="0099036C">
            <w:pPr>
              <w:pStyle w:val="TableParagraph"/>
              <w:spacing w:before="21"/>
              <w:rPr>
                <w:b/>
                <w:sz w:val="24"/>
              </w:rPr>
            </w:pPr>
            <w:r>
              <w:rPr>
                <w:b/>
                <w:sz w:val="24"/>
              </w:rPr>
              <w:t>(ATDC)</w:t>
            </w:r>
          </w:p>
        </w:tc>
        <w:tc>
          <w:tcPr>
            <w:tcW w:w="4500" w:type="dxa"/>
          </w:tcPr>
          <w:p w:rsidR="00C43FD5" w:rsidRDefault="0099036C">
            <w:pPr>
              <w:pStyle w:val="TableParagraph"/>
              <w:spacing w:line="271" w:lineRule="exact"/>
              <w:ind w:left="108"/>
              <w:rPr>
                <w:sz w:val="24"/>
              </w:rPr>
            </w:pPr>
            <w:r>
              <w:rPr>
                <w:sz w:val="24"/>
              </w:rPr>
              <w:t>LaTrelle Walker; alt Cedric White</w:t>
            </w:r>
          </w:p>
        </w:tc>
      </w:tr>
      <w:tr w:rsidR="00C43FD5">
        <w:trPr>
          <w:trHeight w:val="597"/>
        </w:trPr>
        <w:tc>
          <w:tcPr>
            <w:tcW w:w="4519" w:type="dxa"/>
          </w:tcPr>
          <w:p w:rsidR="00C43FD5" w:rsidRDefault="0099036C">
            <w:pPr>
              <w:pStyle w:val="TableParagraph"/>
              <w:rPr>
                <w:sz w:val="24"/>
              </w:rPr>
            </w:pPr>
            <w:r>
              <w:rPr>
                <w:sz w:val="24"/>
              </w:rPr>
              <w:t>Company Commander First Sergeant</w:t>
            </w:r>
          </w:p>
          <w:p w:rsidR="00C43FD5" w:rsidRDefault="0099036C">
            <w:pPr>
              <w:pStyle w:val="TableParagraph"/>
              <w:spacing w:before="22"/>
              <w:rPr>
                <w:b/>
                <w:sz w:val="24"/>
              </w:rPr>
            </w:pPr>
            <w:r>
              <w:rPr>
                <w:sz w:val="24"/>
              </w:rPr>
              <w:t xml:space="preserve">Pre-command Course </w:t>
            </w:r>
            <w:r>
              <w:rPr>
                <w:b/>
                <w:sz w:val="24"/>
              </w:rPr>
              <w:t>(CCFSPCC)</w:t>
            </w:r>
          </w:p>
        </w:tc>
        <w:tc>
          <w:tcPr>
            <w:tcW w:w="4500" w:type="dxa"/>
          </w:tcPr>
          <w:p w:rsidR="00C43FD5" w:rsidRDefault="0099036C">
            <w:pPr>
              <w:pStyle w:val="TableParagraph"/>
              <w:spacing w:line="274" w:lineRule="exact"/>
              <w:ind w:left="108"/>
              <w:rPr>
                <w:sz w:val="24"/>
              </w:rPr>
            </w:pPr>
            <w:r>
              <w:rPr>
                <w:sz w:val="24"/>
              </w:rPr>
              <w:t>SSG McKenzie; alt LaTrelle Walker</w:t>
            </w:r>
          </w:p>
        </w:tc>
      </w:tr>
      <w:tr w:rsidR="00C43FD5">
        <w:trPr>
          <w:trHeight w:val="594"/>
        </w:trPr>
        <w:tc>
          <w:tcPr>
            <w:tcW w:w="4519" w:type="dxa"/>
          </w:tcPr>
          <w:p w:rsidR="00C43FD5" w:rsidRDefault="0099036C">
            <w:pPr>
              <w:pStyle w:val="TableParagraph"/>
              <w:spacing w:line="274" w:lineRule="exact"/>
              <w:rPr>
                <w:sz w:val="24"/>
              </w:rPr>
            </w:pPr>
            <w:r>
              <w:rPr>
                <w:sz w:val="24"/>
              </w:rPr>
              <w:t>Training &amp; Education Developer Middle</w:t>
            </w:r>
          </w:p>
          <w:p w:rsidR="00C43FD5" w:rsidRDefault="0099036C">
            <w:pPr>
              <w:pStyle w:val="TableParagraph"/>
              <w:spacing w:before="21"/>
              <w:rPr>
                <w:b/>
                <w:sz w:val="24"/>
              </w:rPr>
            </w:pPr>
            <w:r>
              <w:rPr>
                <w:sz w:val="24"/>
              </w:rPr>
              <w:t xml:space="preserve">Manager Course </w:t>
            </w:r>
            <w:r>
              <w:rPr>
                <w:b/>
                <w:sz w:val="24"/>
              </w:rPr>
              <w:t>(TEDMMC)</w:t>
            </w:r>
          </w:p>
        </w:tc>
        <w:tc>
          <w:tcPr>
            <w:tcW w:w="4500" w:type="dxa"/>
          </w:tcPr>
          <w:p w:rsidR="00C43FD5" w:rsidRDefault="0099036C">
            <w:pPr>
              <w:pStyle w:val="TableParagraph"/>
              <w:spacing w:line="271" w:lineRule="exact"/>
              <w:ind w:left="108"/>
              <w:rPr>
                <w:sz w:val="24"/>
              </w:rPr>
            </w:pPr>
            <w:r>
              <w:rPr>
                <w:sz w:val="24"/>
              </w:rPr>
              <w:t>LaTrelle Walker</w:t>
            </w:r>
          </w:p>
        </w:tc>
      </w:tr>
    </w:tbl>
    <w:p w:rsidR="00C43FD5" w:rsidRDefault="00C43FD5">
      <w:pPr>
        <w:spacing w:line="271" w:lineRule="exact"/>
        <w:rPr>
          <w:sz w:val="24"/>
        </w:rPr>
        <w:sectPr w:rsidR="00C43FD5">
          <w:footerReference w:type="default" r:id="rId8"/>
          <w:type w:val="continuous"/>
          <w:pgSz w:w="12240" w:h="15840"/>
          <w:pgMar w:top="720" w:right="1320" w:bottom="1400" w:left="620" w:header="720" w:footer="1210" w:gutter="0"/>
          <w:pgNumType w:start="1"/>
          <w:cols w:space="720"/>
        </w:sectPr>
      </w:pPr>
    </w:p>
    <w:p w:rsidR="00C43FD5" w:rsidRDefault="00C43FD5">
      <w:pPr>
        <w:pStyle w:val="BodyText"/>
        <w:rPr>
          <w:sz w:val="20"/>
        </w:rPr>
      </w:pPr>
    </w:p>
    <w:p w:rsidR="00C43FD5" w:rsidRDefault="00C43FD5">
      <w:pPr>
        <w:pStyle w:val="BodyText"/>
        <w:spacing w:before="4"/>
        <w:rPr>
          <w:sz w:val="28"/>
        </w:rPr>
      </w:pP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9"/>
        <w:gridCol w:w="4500"/>
      </w:tblGrid>
      <w:tr w:rsidR="00C43FD5">
        <w:trPr>
          <w:trHeight w:val="297"/>
        </w:trPr>
        <w:tc>
          <w:tcPr>
            <w:tcW w:w="4519" w:type="dxa"/>
          </w:tcPr>
          <w:p w:rsidR="00C43FD5" w:rsidRDefault="0099036C">
            <w:pPr>
              <w:pStyle w:val="TableParagraph"/>
              <w:spacing w:line="274" w:lineRule="exact"/>
              <w:rPr>
                <w:b/>
                <w:sz w:val="24"/>
              </w:rPr>
            </w:pPr>
            <w:r>
              <w:rPr>
                <w:sz w:val="24"/>
              </w:rPr>
              <w:t xml:space="preserve">Cadre Training Course </w:t>
            </w:r>
            <w:r>
              <w:rPr>
                <w:b/>
                <w:sz w:val="24"/>
              </w:rPr>
              <w:t>(CTC)</w:t>
            </w:r>
          </w:p>
        </w:tc>
        <w:tc>
          <w:tcPr>
            <w:tcW w:w="4500" w:type="dxa"/>
            <w:vMerge w:val="restart"/>
          </w:tcPr>
          <w:p w:rsidR="00C43FD5" w:rsidRDefault="0099036C">
            <w:pPr>
              <w:pStyle w:val="TableParagraph"/>
              <w:spacing w:line="271" w:lineRule="exact"/>
              <w:ind w:left="108"/>
              <w:rPr>
                <w:sz w:val="24"/>
              </w:rPr>
            </w:pPr>
            <w:r>
              <w:rPr>
                <w:sz w:val="24"/>
              </w:rPr>
              <w:t>SSG Vendl; alt SSG Simon</w:t>
            </w:r>
          </w:p>
        </w:tc>
      </w:tr>
      <w:tr w:rsidR="00C43FD5">
        <w:trPr>
          <w:trHeight w:val="594"/>
        </w:trPr>
        <w:tc>
          <w:tcPr>
            <w:tcW w:w="4519" w:type="dxa"/>
          </w:tcPr>
          <w:p w:rsidR="00C43FD5" w:rsidRDefault="0099036C">
            <w:pPr>
              <w:pStyle w:val="TableParagraph"/>
              <w:spacing w:line="274" w:lineRule="exact"/>
              <w:rPr>
                <w:sz w:val="24"/>
              </w:rPr>
            </w:pPr>
            <w:r>
              <w:rPr>
                <w:sz w:val="24"/>
              </w:rPr>
              <w:t>Installation Staff &amp; Contractor Training</w:t>
            </w:r>
          </w:p>
          <w:p w:rsidR="00C43FD5" w:rsidRDefault="0099036C">
            <w:pPr>
              <w:pStyle w:val="TableParagraph"/>
              <w:spacing w:before="21"/>
              <w:rPr>
                <w:b/>
                <w:sz w:val="24"/>
              </w:rPr>
            </w:pPr>
            <w:r>
              <w:rPr>
                <w:sz w:val="24"/>
              </w:rPr>
              <w:t xml:space="preserve">Course </w:t>
            </w:r>
            <w:r>
              <w:rPr>
                <w:b/>
                <w:sz w:val="24"/>
              </w:rPr>
              <w:t>(ISCTC)</w:t>
            </w:r>
          </w:p>
        </w:tc>
        <w:tc>
          <w:tcPr>
            <w:tcW w:w="4500" w:type="dxa"/>
            <w:vMerge/>
            <w:tcBorders>
              <w:top w:val="nil"/>
            </w:tcBorders>
          </w:tcPr>
          <w:p w:rsidR="00C43FD5" w:rsidRDefault="00C43FD5">
            <w:pPr>
              <w:rPr>
                <w:sz w:val="2"/>
                <w:szCs w:val="2"/>
              </w:rPr>
            </w:pPr>
          </w:p>
        </w:tc>
      </w:tr>
      <w:tr w:rsidR="00C43FD5">
        <w:trPr>
          <w:trHeight w:val="297"/>
        </w:trPr>
        <w:tc>
          <w:tcPr>
            <w:tcW w:w="4519" w:type="dxa"/>
          </w:tcPr>
          <w:p w:rsidR="00C43FD5" w:rsidRDefault="0099036C">
            <w:pPr>
              <w:pStyle w:val="TableParagraph"/>
              <w:spacing w:line="274" w:lineRule="exact"/>
              <w:rPr>
                <w:b/>
                <w:sz w:val="24"/>
              </w:rPr>
            </w:pPr>
            <w:r>
              <w:rPr>
                <w:sz w:val="24"/>
              </w:rPr>
              <w:t xml:space="preserve">Support Cadre Training Course </w:t>
            </w:r>
            <w:r>
              <w:rPr>
                <w:b/>
                <w:sz w:val="24"/>
              </w:rPr>
              <w:t>(SCTC)</w:t>
            </w:r>
          </w:p>
        </w:tc>
        <w:tc>
          <w:tcPr>
            <w:tcW w:w="4500" w:type="dxa"/>
            <w:vMerge/>
            <w:tcBorders>
              <w:top w:val="nil"/>
            </w:tcBorders>
          </w:tcPr>
          <w:p w:rsidR="00C43FD5" w:rsidRDefault="00C43FD5">
            <w:pPr>
              <w:rPr>
                <w:sz w:val="2"/>
                <w:szCs w:val="2"/>
              </w:rPr>
            </w:pPr>
          </w:p>
        </w:tc>
      </w:tr>
      <w:tr w:rsidR="00C43FD5">
        <w:trPr>
          <w:trHeight w:val="597"/>
        </w:trPr>
        <w:tc>
          <w:tcPr>
            <w:tcW w:w="4519" w:type="dxa"/>
          </w:tcPr>
          <w:p w:rsidR="00C43FD5" w:rsidRDefault="0099036C">
            <w:pPr>
              <w:pStyle w:val="TableParagraph"/>
              <w:rPr>
                <w:sz w:val="24"/>
              </w:rPr>
            </w:pPr>
            <w:r>
              <w:rPr>
                <w:sz w:val="24"/>
              </w:rPr>
              <w:t>Digital Training Management System-</w:t>
            </w:r>
          </w:p>
          <w:p w:rsidR="00C43FD5" w:rsidRDefault="0099036C">
            <w:pPr>
              <w:pStyle w:val="TableParagraph"/>
              <w:spacing w:before="22"/>
              <w:rPr>
                <w:b/>
                <w:sz w:val="24"/>
              </w:rPr>
            </w:pPr>
            <w:r>
              <w:rPr>
                <w:sz w:val="24"/>
              </w:rPr>
              <w:t xml:space="preserve">Course Manager </w:t>
            </w:r>
            <w:r>
              <w:rPr>
                <w:b/>
                <w:sz w:val="24"/>
              </w:rPr>
              <w:t>(DTMS-CM)</w:t>
            </w:r>
          </w:p>
        </w:tc>
        <w:tc>
          <w:tcPr>
            <w:tcW w:w="4500" w:type="dxa"/>
            <w:vMerge/>
            <w:tcBorders>
              <w:top w:val="nil"/>
            </w:tcBorders>
          </w:tcPr>
          <w:p w:rsidR="00C43FD5" w:rsidRDefault="00C43FD5">
            <w:pPr>
              <w:rPr>
                <w:sz w:val="2"/>
                <w:szCs w:val="2"/>
              </w:rPr>
            </w:pPr>
          </w:p>
        </w:tc>
      </w:tr>
      <w:tr w:rsidR="00C43FD5">
        <w:trPr>
          <w:trHeight w:val="594"/>
        </w:trPr>
        <w:tc>
          <w:tcPr>
            <w:tcW w:w="4519" w:type="dxa"/>
          </w:tcPr>
          <w:p w:rsidR="00C43FD5" w:rsidRDefault="0099036C">
            <w:pPr>
              <w:pStyle w:val="TableParagraph"/>
              <w:spacing w:line="274" w:lineRule="exact"/>
              <w:rPr>
                <w:sz w:val="24"/>
              </w:rPr>
            </w:pPr>
            <w:r>
              <w:rPr>
                <w:sz w:val="24"/>
              </w:rPr>
              <w:t>Senior Training &amp; Education Managers</w:t>
            </w:r>
          </w:p>
          <w:p w:rsidR="00C43FD5" w:rsidRDefault="0099036C">
            <w:pPr>
              <w:pStyle w:val="TableParagraph"/>
              <w:spacing w:before="21"/>
              <w:rPr>
                <w:b/>
                <w:sz w:val="24"/>
              </w:rPr>
            </w:pPr>
            <w:r>
              <w:rPr>
                <w:sz w:val="24"/>
              </w:rPr>
              <w:t xml:space="preserve">Course </w:t>
            </w:r>
            <w:r>
              <w:rPr>
                <w:b/>
                <w:sz w:val="24"/>
              </w:rPr>
              <w:t>(STEMC)</w:t>
            </w:r>
          </w:p>
        </w:tc>
        <w:tc>
          <w:tcPr>
            <w:tcW w:w="4500" w:type="dxa"/>
          </w:tcPr>
          <w:p w:rsidR="00C43FD5" w:rsidRDefault="0099036C">
            <w:pPr>
              <w:pStyle w:val="TableParagraph"/>
              <w:spacing w:line="271" w:lineRule="exact"/>
              <w:ind w:left="108"/>
              <w:rPr>
                <w:sz w:val="24"/>
              </w:rPr>
            </w:pPr>
            <w:r>
              <w:rPr>
                <w:sz w:val="24"/>
              </w:rPr>
              <w:t>Coordinator: LaTrelle Walker</w:t>
            </w:r>
          </w:p>
        </w:tc>
      </w:tr>
    </w:tbl>
    <w:p w:rsidR="00C43FD5" w:rsidRDefault="00C43FD5">
      <w:pPr>
        <w:pStyle w:val="BodyText"/>
        <w:spacing w:before="8"/>
        <w:rPr>
          <w:sz w:val="17"/>
        </w:rPr>
      </w:pPr>
    </w:p>
    <w:p w:rsidR="00C43FD5" w:rsidRDefault="0099036C">
      <w:pPr>
        <w:pStyle w:val="ListParagraph"/>
        <w:numPr>
          <w:ilvl w:val="1"/>
          <w:numId w:val="1"/>
        </w:numPr>
        <w:tabs>
          <w:tab w:val="left" w:pos="1452"/>
        </w:tabs>
        <w:spacing w:before="92" w:line="259" w:lineRule="auto"/>
        <w:ind w:right="202" w:firstLine="331"/>
        <w:rPr>
          <w:sz w:val="24"/>
        </w:rPr>
      </w:pPr>
      <w:r>
        <w:rPr>
          <w:sz w:val="24"/>
        </w:rPr>
        <w:t>Ensure that training requests are received by the MSCoE FSDO no earlier than 90 days but no later than (NLT) 10 working days from the training start date. The FSDO will send a final roster to unit POCs and individuals attending the courses NLT 5 working days from the training start</w:t>
      </w:r>
      <w:r>
        <w:rPr>
          <w:spacing w:val="-2"/>
          <w:sz w:val="24"/>
        </w:rPr>
        <w:t xml:space="preserve"> </w:t>
      </w:r>
      <w:r>
        <w:rPr>
          <w:sz w:val="24"/>
        </w:rPr>
        <w:t>date.</w:t>
      </w:r>
    </w:p>
    <w:p w:rsidR="00C43FD5" w:rsidRDefault="00C43FD5">
      <w:pPr>
        <w:pStyle w:val="BodyText"/>
        <w:spacing w:before="9"/>
        <w:rPr>
          <w:sz w:val="23"/>
        </w:rPr>
      </w:pPr>
    </w:p>
    <w:p w:rsidR="00C43FD5" w:rsidRDefault="0099036C">
      <w:pPr>
        <w:pStyle w:val="ListParagraph"/>
        <w:numPr>
          <w:ilvl w:val="0"/>
          <w:numId w:val="1"/>
        </w:numPr>
        <w:tabs>
          <w:tab w:val="left" w:pos="1156"/>
        </w:tabs>
        <w:spacing w:before="1"/>
        <w:ind w:left="820" w:right="215" w:firstLine="0"/>
        <w:rPr>
          <w:sz w:val="24"/>
        </w:rPr>
      </w:pPr>
      <w:r>
        <w:rPr>
          <w:sz w:val="24"/>
        </w:rPr>
        <w:t>Changes or deletions submitted after the final class rosters have been published (5 working days prior to class report date), must be submitted through the MSCoE FSDO with a reason for the change. If a unit requests cancellation of a student after the final class roster is published that unit could lose the class seat if there are alternates or other unit requests for the same training. Changes will not be accepted on the Friday or the day prior to start date, except for emergency</w:t>
      </w:r>
      <w:r>
        <w:rPr>
          <w:spacing w:val="-12"/>
          <w:sz w:val="24"/>
        </w:rPr>
        <w:t xml:space="preserve"> </w:t>
      </w:r>
      <w:r>
        <w:rPr>
          <w:sz w:val="24"/>
        </w:rPr>
        <w:t>reasons.</w:t>
      </w:r>
    </w:p>
    <w:p w:rsidR="00C43FD5" w:rsidRDefault="00C43FD5">
      <w:pPr>
        <w:pStyle w:val="BodyText"/>
      </w:pPr>
    </w:p>
    <w:p w:rsidR="00C43FD5" w:rsidRDefault="0099036C">
      <w:pPr>
        <w:pStyle w:val="ListParagraph"/>
        <w:numPr>
          <w:ilvl w:val="0"/>
          <w:numId w:val="1"/>
        </w:numPr>
        <w:tabs>
          <w:tab w:val="left" w:pos="1156"/>
        </w:tabs>
        <w:ind w:left="820" w:right="135" w:firstLine="0"/>
        <w:rPr>
          <w:sz w:val="24"/>
        </w:rPr>
      </w:pPr>
      <w:r>
        <w:rPr>
          <w:sz w:val="24"/>
        </w:rPr>
        <w:t>If a request for training comes from other than Fort Leonard Wood (for example, someone from Fort Leavenworth is requesting the CCFSPCC), the FSDO Course Manager must request that a quota source be added to ATRRS for that installation. This request goes through the MSCoE ATRRS Schools Manager (G-3/DoTD) and will allow the student to enroll through ATRRS so their TDY orders can be processed. After there is an ATRRS reservation the FSDO Course Manager will add them to the class</w:t>
      </w:r>
      <w:r>
        <w:rPr>
          <w:spacing w:val="-28"/>
          <w:sz w:val="24"/>
        </w:rPr>
        <w:t xml:space="preserve"> </w:t>
      </w:r>
      <w:r>
        <w:rPr>
          <w:sz w:val="24"/>
        </w:rPr>
        <w:t>roster.</w:t>
      </w:r>
    </w:p>
    <w:p w:rsidR="00C43FD5" w:rsidRDefault="00C43FD5">
      <w:pPr>
        <w:pStyle w:val="BodyText"/>
      </w:pPr>
    </w:p>
    <w:p w:rsidR="00C43FD5" w:rsidRDefault="0099036C">
      <w:pPr>
        <w:pStyle w:val="ListParagraph"/>
        <w:numPr>
          <w:ilvl w:val="0"/>
          <w:numId w:val="1"/>
        </w:numPr>
        <w:tabs>
          <w:tab w:val="left" w:pos="1154"/>
        </w:tabs>
        <w:ind w:left="820" w:right="125" w:firstLine="0"/>
        <w:rPr>
          <w:sz w:val="24"/>
        </w:rPr>
      </w:pPr>
      <w:r>
        <w:rPr>
          <w:sz w:val="24"/>
        </w:rPr>
        <w:t>The FSDO intends to work with units to meet Training Resources Arbitration Panel (TRAP) requirements. The unit will need to submit a request for a TRAP, with a by name list of personnel requiring the course (see Enclosure 1) to the FSDO Chief. TRAP approvals will be based on timeliness of the request and classroom/instructor availability.</w:t>
      </w:r>
    </w:p>
    <w:p w:rsidR="00C43FD5" w:rsidRDefault="00C43FD5">
      <w:pPr>
        <w:rPr>
          <w:sz w:val="24"/>
        </w:rPr>
        <w:sectPr w:rsidR="00C43FD5">
          <w:headerReference w:type="default" r:id="rId9"/>
          <w:footerReference w:type="default" r:id="rId10"/>
          <w:pgSz w:w="12240" w:h="15840"/>
          <w:pgMar w:top="1620" w:right="1320" w:bottom="1400" w:left="620" w:header="821" w:footer="1210" w:gutter="0"/>
          <w:pgNumType w:start="2"/>
          <w:cols w:space="720"/>
        </w:sectPr>
      </w:pPr>
    </w:p>
    <w:p w:rsidR="00C43FD5" w:rsidRDefault="00C43FD5">
      <w:pPr>
        <w:pStyle w:val="BodyText"/>
        <w:rPr>
          <w:sz w:val="20"/>
        </w:rPr>
      </w:pPr>
    </w:p>
    <w:p w:rsidR="00C43FD5" w:rsidRDefault="00C43FD5">
      <w:pPr>
        <w:pStyle w:val="BodyText"/>
        <w:spacing w:before="11"/>
        <w:rPr>
          <w:sz w:val="19"/>
        </w:rPr>
      </w:pPr>
    </w:p>
    <w:p w:rsidR="00C43FD5" w:rsidRDefault="0099036C">
      <w:pPr>
        <w:pStyle w:val="ListParagraph"/>
        <w:numPr>
          <w:ilvl w:val="0"/>
          <w:numId w:val="1"/>
        </w:numPr>
        <w:tabs>
          <w:tab w:val="left" w:pos="1154"/>
        </w:tabs>
        <w:spacing w:before="92"/>
        <w:ind w:left="820" w:right="274" w:firstLine="0"/>
        <w:rPr>
          <w:sz w:val="24"/>
        </w:rPr>
      </w:pPr>
      <w:r>
        <w:rPr>
          <w:sz w:val="24"/>
        </w:rPr>
        <w:t>This policy is effective immediately. All training requests sent through the previously used INBOX at USARMY Ft Leonard Wood MSCoE Mailbox g3-dotdschools will be processed. The point of contact for this memorandum is the MSCoE G-3/DoTD, Chief FSDO, Mr. Rodney Burton, 563-7412,</w:t>
      </w:r>
      <w:r>
        <w:rPr>
          <w:color w:val="0562C1"/>
          <w:spacing w:val="-4"/>
          <w:sz w:val="24"/>
        </w:rPr>
        <w:t xml:space="preserve"> </w:t>
      </w:r>
      <w:hyperlink r:id="rId11">
        <w:r>
          <w:rPr>
            <w:color w:val="0562C1"/>
            <w:sz w:val="24"/>
            <w:u w:val="single" w:color="0562C1"/>
          </w:rPr>
          <w:t>rodney.g.burton2.civ@mail.mil</w:t>
        </w:r>
      </w:hyperlink>
      <w:r>
        <w:rPr>
          <w:sz w:val="24"/>
        </w:rPr>
        <w:t>.</w:t>
      </w:r>
    </w:p>
    <w:p w:rsidR="00C43FD5" w:rsidRDefault="00C43FD5">
      <w:pPr>
        <w:pStyle w:val="BodyText"/>
        <w:rPr>
          <w:sz w:val="20"/>
        </w:rPr>
      </w:pPr>
    </w:p>
    <w:p w:rsidR="00C43FD5" w:rsidRDefault="00C43FD5">
      <w:pPr>
        <w:pStyle w:val="BodyText"/>
        <w:rPr>
          <w:sz w:val="20"/>
        </w:rPr>
      </w:pPr>
    </w:p>
    <w:p w:rsidR="00EB2CED" w:rsidRDefault="00EB2CED">
      <w:pPr>
        <w:pStyle w:val="BodyText"/>
        <w:spacing w:before="93"/>
        <w:ind w:left="820"/>
      </w:pPr>
    </w:p>
    <w:p w:rsidR="008F61EF" w:rsidRDefault="0099036C">
      <w:pPr>
        <w:pStyle w:val="BodyText"/>
        <w:spacing w:before="93"/>
        <w:ind w:left="820"/>
      </w:pPr>
      <w:r>
        <w:t>2 encl</w:t>
      </w:r>
      <w:r w:rsidR="00EB2CED">
        <w:t xml:space="preserve"> </w:t>
      </w:r>
    </w:p>
    <w:p w:rsidR="00C43FD5" w:rsidRDefault="00EB2CED">
      <w:pPr>
        <w:pStyle w:val="BodyText"/>
        <w:spacing w:before="93"/>
        <w:ind w:left="820"/>
      </w:pPr>
      <w:r>
        <w:rPr>
          <w:b/>
          <w:i/>
          <w:color w:val="FF0000"/>
        </w:rPr>
        <w:t>(</w:t>
      </w:r>
      <w:bookmarkStart w:id="0" w:name="_GoBack"/>
      <w:bookmarkEnd w:id="0"/>
      <w:r w:rsidR="006D479C">
        <w:rPr>
          <w:b/>
          <w:i/>
          <w:color w:val="FF0000"/>
        </w:rPr>
        <w:t>Double-click</w:t>
      </w:r>
      <w:r w:rsidRPr="00EB2CED">
        <w:rPr>
          <w:b/>
          <w:i/>
          <w:color w:val="FF0000"/>
        </w:rPr>
        <w:t xml:space="preserve"> icon </w:t>
      </w:r>
      <w:r>
        <w:rPr>
          <w:b/>
          <w:i/>
          <w:color w:val="FF0000"/>
        </w:rPr>
        <w:t>below to open</w:t>
      </w:r>
      <w:r w:rsidRPr="00EB2CED">
        <w:rPr>
          <w:b/>
          <w:i/>
          <w:color w:val="FF0000"/>
        </w:rPr>
        <w:t>)</w:t>
      </w:r>
    </w:p>
    <w:p w:rsidR="00EB2CED" w:rsidRDefault="008F61EF">
      <w:pPr>
        <w:pStyle w:val="BodyText"/>
        <w:spacing w:before="93"/>
        <w:ind w:left="820"/>
      </w:pPr>
      <w:r>
        <w:object w:dxaOrig="1541"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2" o:title=""/>
          </v:shape>
          <o:OLEObject Type="Embed" ProgID="Excel.Sheet.12" ShapeID="_x0000_i1025" DrawAspect="Icon" ObjectID="_1642921234" r:id="rId13"/>
        </w:object>
      </w:r>
      <w:r>
        <w:object w:dxaOrig="1541" w:dyaOrig="997">
          <v:shape id="_x0000_i1026" type="#_x0000_t75" style="width:77.25pt;height:49.5pt" o:ole="">
            <v:imagedata r:id="rId14" o:title=""/>
          </v:shape>
          <o:OLEObject Type="Embed" ProgID="Excel.Sheet.12" ShapeID="_x0000_i1026" DrawAspect="Icon" ObjectID="_1642921235" r:id="rId15"/>
        </w:object>
      </w:r>
    </w:p>
    <w:p w:rsidR="00C43FD5" w:rsidRDefault="00CC597E">
      <w:pPr>
        <w:pStyle w:val="BodyText"/>
        <w:spacing w:before="10"/>
        <w:rPr>
          <w:sz w:val="25"/>
        </w:rPr>
      </w:pPr>
      <w:r>
        <w:pict>
          <v:group id="_x0000_s1026" style="position:absolute;margin-left:4in;margin-top:16.85pt;width:191.05pt;height:41.65pt;z-index:-251656192;mso-wrap-distance-left:0;mso-wrap-distance-right:0;mso-position-horizontal-relative:page" coordorigin="5760,337" coordsize="3821,833">
            <v:line id="_x0000_s1031" style="position:absolute" from="5760,337" to="5760,1139" strokeweight="0"/>
            <v:line id="_x0000_s1030" style="position:absolute" from="5760,337" to="9581,337" strokeweight="0"/>
            <v:line id="_x0000_s1029" style="position:absolute" from="9581,337" to="9581,1139" strokeweight="0"/>
            <v:line id="_x0000_s1028" style="position:absolute" from="5760,1154" to="9581,1154" strokeweight=".53372mm"/>
            <v:shapetype id="_x0000_t202" coordsize="21600,21600" o:spt="202" path="m,l,21600r21600,l21600,xe">
              <v:stroke joinstyle="miter"/>
              <v:path gradientshapeok="t" o:connecttype="rect"/>
            </v:shapetype>
            <v:shape id="_x0000_s1027" type="#_x0000_t202" style="position:absolute;left:5760;top:337;width:3821;height:802" filled="f" stroked="f">
              <v:textbox style="mso-next-textbox:#_x0000_s1027" inset="0,0,0,0">
                <w:txbxContent>
                  <w:p w:rsidR="00C43FD5" w:rsidRDefault="0099036C">
                    <w:pPr>
                      <w:spacing w:before="245"/>
                      <w:ind w:left="149"/>
                      <w:rPr>
                        <w:sz w:val="48"/>
                      </w:rPr>
                    </w:pPr>
                    <w:r>
                      <w:rPr>
                        <w:w w:val="99"/>
                        <w:sz w:val="48"/>
                      </w:rPr>
                      <w:t>X</w:t>
                    </w:r>
                  </w:p>
                </w:txbxContent>
              </v:textbox>
            </v:shape>
            <w10:wrap type="topAndBottom" anchorx="page"/>
          </v:group>
        </w:pict>
      </w:r>
    </w:p>
    <w:p w:rsidR="00C43FD5" w:rsidRDefault="0099036C">
      <w:pPr>
        <w:spacing w:before="9"/>
        <w:ind w:left="5289"/>
        <w:rPr>
          <w:rFonts w:ascii="Segoe UI"/>
          <w:sz w:val="16"/>
        </w:rPr>
      </w:pPr>
      <w:r>
        <w:rPr>
          <w:rFonts w:ascii="Segoe UI"/>
          <w:w w:val="105"/>
          <w:sz w:val="16"/>
        </w:rPr>
        <w:t>Donna M. Grzyb</w:t>
      </w:r>
    </w:p>
    <w:p w:rsidR="00C43FD5" w:rsidRDefault="0099036C">
      <w:pPr>
        <w:spacing w:before="29"/>
        <w:ind w:left="5289"/>
        <w:rPr>
          <w:rFonts w:ascii="Segoe UI"/>
          <w:sz w:val="16"/>
        </w:rPr>
      </w:pPr>
      <w:r>
        <w:rPr>
          <w:rFonts w:ascii="Segoe UI"/>
          <w:w w:val="105"/>
          <w:sz w:val="16"/>
        </w:rPr>
        <w:t>Chief, Development Support</w:t>
      </w:r>
    </w:p>
    <w:p w:rsidR="00C43FD5" w:rsidRDefault="00C43FD5">
      <w:pPr>
        <w:pStyle w:val="BodyText"/>
        <w:spacing w:before="10"/>
        <w:rPr>
          <w:rFonts w:ascii="Segoe UI"/>
          <w:sz w:val="20"/>
        </w:rPr>
      </w:pPr>
    </w:p>
    <w:p w:rsidR="00C43FD5" w:rsidRDefault="0099036C">
      <w:pPr>
        <w:pStyle w:val="BodyText"/>
        <w:ind w:left="5476"/>
      </w:pPr>
      <w:r>
        <w:t>Donna M. Grzyb</w:t>
      </w:r>
    </w:p>
    <w:p w:rsidR="00C43FD5" w:rsidRDefault="0099036C">
      <w:pPr>
        <w:pStyle w:val="BodyText"/>
        <w:ind w:left="5500" w:right="473"/>
      </w:pPr>
      <w:r>
        <w:t>Chief, Development Support, Academics G-3/DoTD, MSCoE</w:t>
      </w:r>
    </w:p>
    <w:p w:rsidR="00C43FD5" w:rsidRDefault="00C43FD5">
      <w:pPr>
        <w:pStyle w:val="BodyText"/>
        <w:rPr>
          <w:sz w:val="20"/>
        </w:rPr>
      </w:pPr>
    </w:p>
    <w:p w:rsidR="00C43FD5" w:rsidRDefault="00C43FD5">
      <w:pPr>
        <w:pStyle w:val="BodyText"/>
        <w:rPr>
          <w:sz w:val="20"/>
        </w:rPr>
      </w:pPr>
    </w:p>
    <w:p w:rsidR="00C43FD5" w:rsidRDefault="0099036C">
      <w:pPr>
        <w:pStyle w:val="BodyText"/>
        <w:spacing w:before="92"/>
        <w:ind w:left="820"/>
      </w:pPr>
      <w:r>
        <w:t>DISTRIBUTION:</w:t>
      </w:r>
    </w:p>
    <w:p w:rsidR="00C43FD5" w:rsidRDefault="0099036C">
      <w:pPr>
        <w:pStyle w:val="BodyText"/>
        <w:ind w:left="820" w:right="6285"/>
      </w:pPr>
      <w:r>
        <w:t>Cdr, 1st EN Bde, ATTN: S-3 Cdr, 3d CM Bde, ATTN: S-3 Cdr, 14th MP Bde, ATTN: S-3</w:t>
      </w:r>
    </w:p>
    <w:p w:rsidR="00C43FD5" w:rsidRDefault="0099036C">
      <w:pPr>
        <w:pStyle w:val="BodyText"/>
        <w:spacing w:line="274" w:lineRule="exact"/>
        <w:ind w:left="820"/>
      </w:pPr>
      <w:r>
        <w:t>Cdr, 43d AG Battalion</w:t>
      </w:r>
    </w:p>
    <w:p w:rsidR="00C43FD5" w:rsidRDefault="0099036C">
      <w:pPr>
        <w:pStyle w:val="BodyText"/>
        <w:ind w:left="820" w:right="5841"/>
      </w:pPr>
      <w:r>
        <w:t>Cdr, 58</w:t>
      </w:r>
      <w:r>
        <w:rPr>
          <w:position w:val="8"/>
          <w:sz w:val="16"/>
        </w:rPr>
        <w:t xml:space="preserve">th </w:t>
      </w:r>
      <w:r>
        <w:t>Trans Bn, ATTN: S-3 Cdr, CTC, MSCOE</w:t>
      </w:r>
    </w:p>
    <w:p w:rsidR="00C43FD5" w:rsidRDefault="0099036C">
      <w:pPr>
        <w:pStyle w:val="BodyText"/>
        <w:ind w:left="820"/>
      </w:pPr>
      <w:r>
        <w:t>Cdr, 763d EOD</w:t>
      </w:r>
    </w:p>
    <w:p w:rsidR="00C43FD5" w:rsidRDefault="0099036C">
      <w:pPr>
        <w:pStyle w:val="BodyText"/>
        <w:ind w:left="820" w:right="6286"/>
      </w:pPr>
      <w:r>
        <w:t>Cdr, MEDDAC, MCXP-HR Cdr, DENTAC, ATTN: NCOIC</w:t>
      </w:r>
    </w:p>
    <w:p w:rsidR="00C43FD5" w:rsidRDefault="0099036C">
      <w:pPr>
        <w:pStyle w:val="BodyText"/>
        <w:ind w:left="820" w:right="7833"/>
      </w:pPr>
      <w:r>
        <w:t>Cdr, CID Office Cdr, CDID</w:t>
      </w:r>
    </w:p>
    <w:p w:rsidR="00C43FD5" w:rsidRDefault="0099036C">
      <w:pPr>
        <w:pStyle w:val="BodyText"/>
        <w:ind w:left="820"/>
      </w:pPr>
      <w:r>
        <w:t>MSCOE NCOA, ATTN: Schools NCO</w:t>
      </w:r>
    </w:p>
    <w:p w:rsidR="00C43FD5" w:rsidRDefault="0099036C" w:rsidP="00EB2CED">
      <w:pPr>
        <w:pStyle w:val="BodyText"/>
        <w:ind w:left="820" w:right="6872"/>
        <w:rPr>
          <w:sz w:val="20"/>
        </w:rPr>
      </w:pPr>
      <w:r>
        <w:t>Cdr, USAF Detachment Cdr, USMC Detachment C</w:t>
      </w:r>
      <w:r w:rsidR="00EB2CED">
        <w:t>dr, USN Detachment NCOIC, MOARN</w:t>
      </w:r>
    </w:p>
    <w:sectPr w:rsidR="00C43FD5">
      <w:pgSz w:w="12240" w:h="15840"/>
      <w:pgMar w:top="1620" w:right="1320" w:bottom="1400" w:left="620" w:header="821" w:footer="12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97E" w:rsidRDefault="00CC597E">
      <w:r>
        <w:separator/>
      </w:r>
    </w:p>
  </w:endnote>
  <w:endnote w:type="continuationSeparator" w:id="0">
    <w:p w:rsidR="00CC597E" w:rsidRDefault="00CC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FD5" w:rsidRDefault="00CC597E">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9.65pt;margin-top:720.5pt;width:12.7pt;height:15.45pt;z-index:-251884544;mso-position-horizontal-relative:page;mso-position-vertical-relative:page" filled="f" stroked="f">
          <v:textbox inset="0,0,0,0">
            <w:txbxContent>
              <w:p w:rsidR="00C43FD5" w:rsidRDefault="0099036C">
                <w:pPr>
                  <w:pStyle w:val="BodyText"/>
                  <w:spacing w:before="12"/>
                  <w:ind w:left="60"/>
                </w:pPr>
                <w:r>
                  <w:fldChar w:fldCharType="begin"/>
                </w:r>
                <w:r>
                  <w:instrText xml:space="preserve"> PAGE </w:instrText>
                </w:r>
                <w:r>
                  <w:fldChar w:fldCharType="separate"/>
                </w:r>
                <w:r w:rsidR="006D479C">
                  <w:rPr>
                    <w:noProof/>
                  </w:rPr>
                  <w:t>1</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FD5" w:rsidRDefault="00CC597E">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9.65pt;margin-top:720.5pt;width:12.7pt;height:15.45pt;z-index:-251882496;mso-position-horizontal-relative:page;mso-position-vertical-relative:page" filled="f" stroked="f">
          <v:textbox inset="0,0,0,0">
            <w:txbxContent>
              <w:p w:rsidR="00C43FD5" w:rsidRDefault="0099036C">
                <w:pPr>
                  <w:pStyle w:val="BodyText"/>
                  <w:spacing w:before="12"/>
                  <w:ind w:left="60"/>
                </w:pPr>
                <w:r>
                  <w:fldChar w:fldCharType="begin"/>
                </w:r>
                <w:r>
                  <w:instrText xml:space="preserve"> PAGE </w:instrText>
                </w:r>
                <w:r>
                  <w:fldChar w:fldCharType="separate"/>
                </w:r>
                <w:r w:rsidR="006D479C">
                  <w:rPr>
                    <w:noProof/>
                  </w:rPr>
                  <w:t>3</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97E" w:rsidRDefault="00CC597E">
      <w:r>
        <w:separator/>
      </w:r>
    </w:p>
  </w:footnote>
  <w:footnote w:type="continuationSeparator" w:id="0">
    <w:p w:rsidR="00CC597E" w:rsidRDefault="00CC5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3FD5" w:rsidRDefault="00CC597E">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1pt;margin-top:40.05pt;width:449pt;height:42.45pt;z-index:-251883520;mso-position-horizontal-relative:page;mso-position-vertical-relative:page" filled="f" stroked="f">
          <v:textbox inset="0,0,0,0">
            <w:txbxContent>
              <w:p w:rsidR="00C43FD5" w:rsidRDefault="0099036C">
                <w:pPr>
                  <w:spacing w:before="13" w:line="264" w:lineRule="exact"/>
                  <w:ind w:left="20"/>
                  <w:rPr>
                    <w:sz w:val="23"/>
                  </w:rPr>
                </w:pPr>
                <w:r>
                  <w:rPr>
                    <w:sz w:val="23"/>
                  </w:rPr>
                  <w:t>ATZT-OPA-D</w:t>
                </w:r>
              </w:p>
              <w:p w:rsidR="00C43FD5" w:rsidRDefault="0099036C">
                <w:pPr>
                  <w:pStyle w:val="BodyText"/>
                  <w:ind w:left="20" w:right="2" w:hanging="1"/>
                </w:pPr>
                <w:r>
                  <w:rPr>
                    <w:sz w:val="23"/>
                  </w:rPr>
                  <w:t xml:space="preserve">SUBJECT: </w:t>
                </w:r>
                <w:r>
                  <w:t>MSCoE G-3/DoTD Faculty and Staff Development Office (FSDO) Course Registration Policy</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67128"/>
    <w:multiLevelType w:val="hybridMultilevel"/>
    <w:tmpl w:val="97228D02"/>
    <w:lvl w:ilvl="0" w:tplc="1DA8169E">
      <w:start w:val="1"/>
      <w:numFmt w:val="decimal"/>
      <w:lvlText w:val="%1."/>
      <w:lvlJc w:val="left"/>
      <w:pPr>
        <w:ind w:left="1153" w:hanging="334"/>
        <w:jc w:val="left"/>
      </w:pPr>
      <w:rPr>
        <w:rFonts w:ascii="Arial" w:eastAsia="Arial" w:hAnsi="Arial" w:cs="Arial" w:hint="default"/>
        <w:spacing w:val="-4"/>
        <w:w w:val="100"/>
        <w:sz w:val="24"/>
        <w:szCs w:val="24"/>
        <w:lang w:val="en-US" w:eastAsia="en-US" w:bidi="en-US"/>
      </w:rPr>
    </w:lvl>
    <w:lvl w:ilvl="1" w:tplc="24261AAC">
      <w:start w:val="1"/>
      <w:numFmt w:val="lowerLetter"/>
      <w:lvlText w:val="%2."/>
      <w:lvlJc w:val="left"/>
      <w:pPr>
        <w:ind w:left="820" w:hanging="300"/>
        <w:jc w:val="left"/>
      </w:pPr>
      <w:rPr>
        <w:rFonts w:ascii="Arial" w:eastAsia="Arial" w:hAnsi="Arial" w:cs="Arial" w:hint="default"/>
        <w:w w:val="100"/>
        <w:sz w:val="24"/>
        <w:szCs w:val="24"/>
        <w:lang w:val="en-US" w:eastAsia="en-US" w:bidi="en-US"/>
      </w:rPr>
    </w:lvl>
    <w:lvl w:ilvl="2" w:tplc="87E024E6">
      <w:numFmt w:val="bullet"/>
      <w:lvlText w:val="•"/>
      <w:lvlJc w:val="left"/>
      <w:pPr>
        <w:ind w:left="2175" w:hanging="300"/>
      </w:pPr>
      <w:rPr>
        <w:rFonts w:hint="default"/>
        <w:lang w:val="en-US" w:eastAsia="en-US" w:bidi="en-US"/>
      </w:rPr>
    </w:lvl>
    <w:lvl w:ilvl="3" w:tplc="DB7E1C54">
      <w:numFmt w:val="bullet"/>
      <w:lvlText w:val="•"/>
      <w:lvlJc w:val="left"/>
      <w:pPr>
        <w:ind w:left="3191" w:hanging="300"/>
      </w:pPr>
      <w:rPr>
        <w:rFonts w:hint="default"/>
        <w:lang w:val="en-US" w:eastAsia="en-US" w:bidi="en-US"/>
      </w:rPr>
    </w:lvl>
    <w:lvl w:ilvl="4" w:tplc="1D605594">
      <w:numFmt w:val="bullet"/>
      <w:lvlText w:val="•"/>
      <w:lvlJc w:val="left"/>
      <w:pPr>
        <w:ind w:left="4206" w:hanging="300"/>
      </w:pPr>
      <w:rPr>
        <w:rFonts w:hint="default"/>
        <w:lang w:val="en-US" w:eastAsia="en-US" w:bidi="en-US"/>
      </w:rPr>
    </w:lvl>
    <w:lvl w:ilvl="5" w:tplc="7646D8AA">
      <w:numFmt w:val="bullet"/>
      <w:lvlText w:val="•"/>
      <w:lvlJc w:val="left"/>
      <w:pPr>
        <w:ind w:left="5222" w:hanging="300"/>
      </w:pPr>
      <w:rPr>
        <w:rFonts w:hint="default"/>
        <w:lang w:val="en-US" w:eastAsia="en-US" w:bidi="en-US"/>
      </w:rPr>
    </w:lvl>
    <w:lvl w:ilvl="6" w:tplc="A02AF54A">
      <w:numFmt w:val="bullet"/>
      <w:lvlText w:val="•"/>
      <w:lvlJc w:val="left"/>
      <w:pPr>
        <w:ind w:left="6237" w:hanging="300"/>
      </w:pPr>
      <w:rPr>
        <w:rFonts w:hint="default"/>
        <w:lang w:val="en-US" w:eastAsia="en-US" w:bidi="en-US"/>
      </w:rPr>
    </w:lvl>
    <w:lvl w:ilvl="7" w:tplc="CA803562">
      <w:numFmt w:val="bullet"/>
      <w:lvlText w:val="•"/>
      <w:lvlJc w:val="left"/>
      <w:pPr>
        <w:ind w:left="7253" w:hanging="300"/>
      </w:pPr>
      <w:rPr>
        <w:rFonts w:hint="default"/>
        <w:lang w:val="en-US" w:eastAsia="en-US" w:bidi="en-US"/>
      </w:rPr>
    </w:lvl>
    <w:lvl w:ilvl="8" w:tplc="669AA980">
      <w:numFmt w:val="bullet"/>
      <w:lvlText w:val="•"/>
      <w:lvlJc w:val="left"/>
      <w:pPr>
        <w:ind w:left="8268" w:hanging="30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43FD5"/>
    <w:rsid w:val="001D019E"/>
    <w:rsid w:val="0020381F"/>
    <w:rsid w:val="00296A09"/>
    <w:rsid w:val="002A70DB"/>
    <w:rsid w:val="00336215"/>
    <w:rsid w:val="006D479C"/>
    <w:rsid w:val="006F7A28"/>
    <w:rsid w:val="008F61EF"/>
    <w:rsid w:val="008F76C3"/>
    <w:rsid w:val="0099036C"/>
    <w:rsid w:val="00C43FD5"/>
    <w:rsid w:val="00CC597E"/>
    <w:rsid w:val="00EB2CED"/>
    <w:rsid w:val="00FB6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7A4979D-10FA-4F28-8F55-EBF7EAA51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package" Target="embeddings/Microsoft_Excel_Worksheet1.xlsx"/><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dney.g.burton2.civ@mail.mil" TargetMode="External"/><Relationship Id="rId5" Type="http://schemas.openxmlformats.org/officeDocument/2006/relationships/footnotes" Target="footnotes.xml"/><Relationship Id="rId15" Type="http://schemas.openxmlformats.org/officeDocument/2006/relationships/package" Target="embeddings/Microsoft_Excel_Worksheet2.xlsx"/><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Desch, Jami L SSG MIL USA IMCOM</dc:creator>
  <cp:keywords>DA Letterhead Template</cp:keywords>
  <cp:lastModifiedBy>Albritton, Kathleen A MS CIV USA TRADOC</cp:lastModifiedBy>
  <cp:revision>9</cp:revision>
  <cp:lastPrinted>2020-02-07T20:46:00Z</cp:lastPrinted>
  <dcterms:created xsi:type="dcterms:W3CDTF">2020-02-07T20:42:00Z</dcterms:created>
  <dcterms:modified xsi:type="dcterms:W3CDTF">2020-02-11T16:14:00Z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Acrobat PDFMaker 19 for Word</vt:lpwstr>
  </property>
  <property fmtid="{D5CDD505-2E9C-101B-9397-08002B2CF9AE}" pid="4" name="LastSaved">
    <vt:filetime>2020-02-07T00:00:00Z</vt:filetime>
  </property>
</Properties>
</file>