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F1" w:rsidRDefault="00A626E2" w:rsidP="003210F0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A1394B">
        <w:rPr>
          <w:rFonts w:ascii="Arial" w:hAnsi="Arial" w:cs="Arial"/>
          <w:b/>
          <w:sz w:val="24"/>
          <w:szCs w:val="20"/>
          <w:u w:val="single"/>
        </w:rPr>
        <w:t xml:space="preserve">Deployment Packet Table </w:t>
      </w:r>
      <w:r w:rsidR="002345E7" w:rsidRPr="00A1394B">
        <w:rPr>
          <w:rFonts w:ascii="Arial" w:hAnsi="Arial" w:cs="Arial"/>
          <w:b/>
          <w:sz w:val="24"/>
          <w:szCs w:val="20"/>
          <w:u w:val="single"/>
        </w:rPr>
        <w:t>o</w:t>
      </w:r>
      <w:r w:rsidRPr="00A1394B">
        <w:rPr>
          <w:rFonts w:ascii="Arial" w:hAnsi="Arial" w:cs="Arial"/>
          <w:b/>
          <w:sz w:val="24"/>
          <w:szCs w:val="20"/>
          <w:u w:val="single"/>
        </w:rPr>
        <w:t>f Contents (Center)</w:t>
      </w:r>
    </w:p>
    <w:p w:rsidR="00CC32D4" w:rsidRPr="00CC32D4" w:rsidRDefault="00CC32D4" w:rsidP="003210F0">
      <w:pPr>
        <w:spacing w:after="0" w:line="240" w:lineRule="auto"/>
        <w:jc w:val="center"/>
        <w:rPr>
          <w:rFonts w:ascii="Arial" w:hAnsi="Arial" w:cs="Arial"/>
          <w:b/>
          <w:sz w:val="12"/>
          <w:szCs w:val="20"/>
          <w:u w:val="single"/>
        </w:rPr>
      </w:pPr>
    </w:p>
    <w:tbl>
      <w:tblPr>
        <w:tblStyle w:val="TableGrid"/>
        <w:tblW w:w="10350" w:type="dxa"/>
        <w:tblInd w:w="-185" w:type="dxa"/>
        <w:tblLook w:val="04A0" w:firstRow="1" w:lastRow="0" w:firstColumn="1" w:lastColumn="0" w:noHBand="0" w:noVBand="1"/>
      </w:tblPr>
      <w:tblGrid>
        <w:gridCol w:w="735"/>
        <w:gridCol w:w="9615"/>
      </w:tblGrid>
      <w:tr w:rsidR="006C2A5B" w:rsidRPr="00D5577C" w:rsidTr="003C2053">
        <w:tc>
          <w:tcPr>
            <w:tcW w:w="735" w:type="dxa"/>
          </w:tcPr>
          <w:p w:rsidR="00CC32D4" w:rsidRDefault="00CC32D4" w:rsidP="003210F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6C2A5B" w:rsidRPr="00D5577C" w:rsidRDefault="006C2A5B" w:rsidP="003210F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1</w:t>
            </w:r>
            <w:r w:rsidR="00EB0883" w:rsidRPr="00D557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15" w:type="dxa"/>
          </w:tcPr>
          <w:p w:rsidR="006C2A5B" w:rsidRPr="00D5577C" w:rsidRDefault="003C2053" w:rsidP="003C205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Two</w:t>
            </w:r>
            <w:r w:rsidR="00EB0883" w:rsidRPr="00D5577C">
              <w:rPr>
                <w:rFonts w:ascii="Arial" w:hAnsi="Arial" w:cs="Arial"/>
                <w:bCs/>
                <w:sz w:val="20"/>
                <w:szCs w:val="20"/>
              </w:rPr>
              <w:t xml:space="preserve"> s</w:t>
            </w:r>
            <w:r w:rsidR="006C2A5B" w:rsidRPr="00D5577C">
              <w:rPr>
                <w:rFonts w:ascii="Arial" w:hAnsi="Arial" w:cs="Arial"/>
                <w:bCs/>
                <w:sz w:val="20"/>
                <w:szCs w:val="20"/>
              </w:rPr>
              <w:t>et</w:t>
            </w:r>
            <w:r w:rsidR="008E134E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6C2A5B" w:rsidRPr="00D5577C">
              <w:rPr>
                <w:rFonts w:ascii="Arial" w:hAnsi="Arial" w:cs="Arial"/>
                <w:bCs/>
                <w:sz w:val="20"/>
                <w:szCs w:val="20"/>
              </w:rPr>
              <w:t xml:space="preserve"> of ID tags (including medical warning tags)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in packet</w:t>
            </w:r>
            <w:r w:rsidR="00970C71" w:rsidRPr="00D5577C">
              <w:rPr>
                <w:rFonts w:ascii="Arial" w:hAnsi="Arial" w:cs="Arial"/>
                <w:bCs/>
                <w:sz w:val="20"/>
                <w:szCs w:val="20"/>
              </w:rPr>
              <w:t>.  ID tags must</w:t>
            </w:r>
            <w:r w:rsidR="00C2123C" w:rsidRPr="00D5577C">
              <w:rPr>
                <w:rFonts w:ascii="Arial" w:hAnsi="Arial" w:cs="Arial"/>
                <w:bCs/>
                <w:sz w:val="20"/>
                <w:szCs w:val="20"/>
              </w:rPr>
              <w:t xml:space="preserve"> match </w:t>
            </w:r>
            <w:r w:rsidR="00E82FC7">
              <w:rPr>
                <w:rFonts w:ascii="Arial" w:hAnsi="Arial" w:cs="Arial"/>
                <w:bCs/>
                <w:sz w:val="20"/>
                <w:szCs w:val="20"/>
              </w:rPr>
              <w:t>official personnel record</w:t>
            </w:r>
            <w:r w:rsidR="00C2123C" w:rsidRPr="00D557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F121C" w:rsidRPr="00D5577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="008E134E">
              <w:rPr>
                <w:rFonts w:ascii="Arial" w:hAnsi="Arial" w:cs="Arial"/>
                <w:bCs/>
                <w:sz w:val="20"/>
                <w:szCs w:val="20"/>
              </w:rPr>
              <w:t xml:space="preserve">have the </w:t>
            </w:r>
            <w:proofErr w:type="spellStart"/>
            <w:r w:rsidR="008E134E">
              <w:rPr>
                <w:rFonts w:ascii="Arial" w:hAnsi="Arial" w:cs="Arial"/>
                <w:bCs/>
                <w:sz w:val="20"/>
                <w:szCs w:val="20"/>
              </w:rPr>
              <w:t>Do</w:t>
            </w:r>
            <w:r w:rsidR="002F121C" w:rsidRPr="00D5577C">
              <w:rPr>
                <w:rFonts w:ascii="Arial" w:hAnsi="Arial" w:cs="Arial"/>
                <w:bCs/>
                <w:sz w:val="20"/>
                <w:szCs w:val="20"/>
              </w:rPr>
              <w:t>DI</w:t>
            </w:r>
            <w:proofErr w:type="spellEnd"/>
            <w:r w:rsidR="002F121C" w:rsidRPr="00D5577C">
              <w:rPr>
                <w:rFonts w:ascii="Arial" w:hAnsi="Arial" w:cs="Arial"/>
                <w:bCs/>
                <w:sz w:val="20"/>
                <w:szCs w:val="20"/>
              </w:rPr>
              <w:t xml:space="preserve"> number</w:t>
            </w:r>
            <w:r w:rsidR="00970C71" w:rsidRPr="00D5577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2F0A11" w:rsidRPr="00D5577C">
              <w:rPr>
                <w:rFonts w:ascii="Arial" w:hAnsi="Arial" w:cs="Arial"/>
                <w:bCs/>
                <w:sz w:val="20"/>
                <w:szCs w:val="20"/>
              </w:rPr>
              <w:t xml:space="preserve">  Unit may submit requests for new ID tags electronically NLT five days prior to the SRP</w:t>
            </w:r>
            <w:r w:rsidR="00E82FC7">
              <w:rPr>
                <w:rFonts w:ascii="Arial" w:hAnsi="Arial" w:cs="Arial"/>
                <w:bCs/>
                <w:sz w:val="20"/>
                <w:szCs w:val="20"/>
              </w:rPr>
              <w:t xml:space="preserve"> (AC)</w:t>
            </w:r>
            <w:r w:rsidR="002F0A11" w:rsidRPr="00D5577C">
              <w:rPr>
                <w:rFonts w:ascii="Arial" w:hAnsi="Arial" w:cs="Arial"/>
                <w:bCs/>
                <w:sz w:val="20"/>
                <w:szCs w:val="20"/>
              </w:rPr>
              <w:t xml:space="preserve"> to rece</w:t>
            </w:r>
            <w:r w:rsidR="00E82FC7">
              <w:rPr>
                <w:rFonts w:ascii="Arial" w:hAnsi="Arial" w:cs="Arial"/>
                <w:bCs/>
                <w:sz w:val="20"/>
                <w:szCs w:val="20"/>
              </w:rPr>
              <w:t xml:space="preserve">ive tags on the day of the SRP, and NLT the MUIC (RC).  </w:t>
            </w:r>
            <w:r w:rsidR="002F0A11" w:rsidRPr="00D5577C">
              <w:rPr>
                <w:rFonts w:ascii="Arial" w:hAnsi="Arial" w:cs="Arial"/>
                <w:bCs/>
                <w:sz w:val="20"/>
                <w:szCs w:val="20"/>
              </w:rPr>
              <w:t xml:space="preserve">Blank ID tags </w:t>
            </w:r>
            <w:r w:rsidR="00BC01F7" w:rsidRPr="00D5577C">
              <w:rPr>
                <w:rFonts w:ascii="Arial" w:hAnsi="Arial" w:cs="Arial"/>
                <w:bCs/>
                <w:sz w:val="20"/>
                <w:szCs w:val="20"/>
              </w:rPr>
              <w:t xml:space="preserve">must be provided and must be </w:t>
            </w:r>
            <w:r w:rsidR="00D5577C" w:rsidRPr="00D5577C">
              <w:rPr>
                <w:rFonts w:ascii="Arial" w:hAnsi="Arial" w:cs="Arial"/>
                <w:bCs/>
                <w:sz w:val="20"/>
                <w:szCs w:val="20"/>
              </w:rPr>
              <w:t xml:space="preserve">NSN </w:t>
            </w:r>
            <w:r w:rsidR="00D5577C" w:rsidRPr="00D5577C">
              <w:rPr>
                <w:rFonts w:ascii="Arial" w:hAnsi="Arial" w:cs="Arial"/>
                <w:sz w:val="20"/>
                <w:szCs w:val="20"/>
              </w:rPr>
              <w:t>8465-00-242-4804</w:t>
            </w:r>
            <w:r w:rsidR="008169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413B" w:rsidRPr="00D5577C" w:rsidTr="003C2053">
        <w:tc>
          <w:tcPr>
            <w:tcW w:w="735" w:type="dxa"/>
          </w:tcPr>
          <w:p w:rsidR="0043413B" w:rsidRPr="00D5577C" w:rsidRDefault="0043413B" w:rsidP="0043413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615" w:type="dxa"/>
          </w:tcPr>
          <w:p w:rsidR="0043413B" w:rsidRPr="00D5577C" w:rsidRDefault="0043413B" w:rsidP="00E82FC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DA Form 7425, DARTS Checklist</w:t>
            </w:r>
            <w:r>
              <w:rPr>
                <w:rFonts w:ascii="Arial" w:hAnsi="Arial" w:cs="Arial"/>
                <w:sz w:val="20"/>
                <w:szCs w:val="20"/>
              </w:rPr>
              <w:t>.  P</w:t>
            </w:r>
            <w:r w:rsidRPr="00D5577C">
              <w:rPr>
                <w:rFonts w:ascii="Arial" w:hAnsi="Arial" w:cs="Arial"/>
                <w:sz w:val="20"/>
                <w:szCs w:val="20"/>
              </w:rPr>
              <w:t xml:space="preserve">laced after </w:t>
            </w:r>
            <w:r w:rsidR="00E04687">
              <w:rPr>
                <w:rFonts w:ascii="Arial" w:hAnsi="Arial" w:cs="Arial"/>
                <w:sz w:val="20"/>
                <w:szCs w:val="20"/>
              </w:rPr>
              <w:t xml:space="preserve">the SRP </w:t>
            </w:r>
            <w:r w:rsidR="00E82FC7">
              <w:rPr>
                <w:rFonts w:ascii="Arial" w:hAnsi="Arial" w:cs="Arial"/>
                <w:sz w:val="20"/>
                <w:szCs w:val="20"/>
              </w:rPr>
              <w:t>once the</w:t>
            </w:r>
            <w:r w:rsidR="00E046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77C">
              <w:rPr>
                <w:rFonts w:ascii="Arial" w:hAnsi="Arial" w:cs="Arial"/>
                <w:sz w:val="20"/>
                <w:szCs w:val="20"/>
              </w:rPr>
              <w:t>Soldier is final validated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269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053" w:rsidRPr="003C2053">
              <w:rPr>
                <w:rFonts w:ascii="Arial" w:hAnsi="Arial" w:cs="Arial"/>
                <w:b/>
                <w:sz w:val="20"/>
                <w:szCs w:val="20"/>
              </w:rPr>
              <w:t>(Deployment SRP only</w:t>
            </w:r>
            <w:r w:rsidR="003C2053">
              <w:rPr>
                <w:rFonts w:ascii="Arial" w:hAnsi="Arial" w:cs="Arial"/>
                <w:sz w:val="20"/>
                <w:szCs w:val="20"/>
              </w:rPr>
              <w:t>)</w:t>
            </w:r>
            <w:r w:rsidR="007A53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3413B" w:rsidRPr="00D5577C" w:rsidTr="003C2053">
        <w:tc>
          <w:tcPr>
            <w:tcW w:w="735" w:type="dxa"/>
          </w:tcPr>
          <w:p w:rsidR="0043413B" w:rsidRPr="00D5577C" w:rsidRDefault="0043413B" w:rsidP="0043413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615" w:type="dxa"/>
          </w:tcPr>
          <w:p w:rsidR="0043413B" w:rsidRPr="00D5577C" w:rsidRDefault="0043413B" w:rsidP="00E82FC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TCS Orders.  P</w:t>
            </w:r>
            <w:r w:rsidRPr="00D5577C">
              <w:rPr>
                <w:rFonts w:ascii="Arial" w:hAnsi="Arial" w:cs="Arial"/>
                <w:sz w:val="20"/>
                <w:szCs w:val="20"/>
              </w:rPr>
              <w:t xml:space="preserve">laced after </w:t>
            </w:r>
            <w:r w:rsidR="00E04687">
              <w:rPr>
                <w:rFonts w:ascii="Arial" w:hAnsi="Arial" w:cs="Arial"/>
                <w:sz w:val="20"/>
                <w:szCs w:val="20"/>
              </w:rPr>
              <w:t xml:space="preserve">the SRP </w:t>
            </w:r>
            <w:r w:rsidR="00E82FC7">
              <w:rPr>
                <w:rFonts w:ascii="Arial" w:hAnsi="Arial" w:cs="Arial"/>
                <w:sz w:val="20"/>
                <w:szCs w:val="20"/>
              </w:rPr>
              <w:t>once the</w:t>
            </w:r>
            <w:r w:rsidR="00E046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77C">
              <w:rPr>
                <w:rFonts w:ascii="Arial" w:hAnsi="Arial" w:cs="Arial"/>
                <w:sz w:val="20"/>
                <w:szCs w:val="20"/>
              </w:rPr>
              <w:t>Soldier is final validated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C20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053" w:rsidRPr="003C2053">
              <w:rPr>
                <w:rFonts w:ascii="Arial" w:hAnsi="Arial" w:cs="Arial"/>
                <w:b/>
                <w:sz w:val="20"/>
                <w:szCs w:val="20"/>
              </w:rPr>
              <w:t>(Deployment SRP only)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9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01880" w:rsidRPr="00D5577C" w:rsidTr="003C2053">
        <w:tc>
          <w:tcPr>
            <w:tcW w:w="735" w:type="dxa"/>
          </w:tcPr>
          <w:p w:rsidR="00401880" w:rsidRPr="00D5577C" w:rsidRDefault="00401880" w:rsidP="00401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615" w:type="dxa"/>
          </w:tcPr>
          <w:p w:rsidR="00401880" w:rsidRPr="00A26946" w:rsidRDefault="00401880" w:rsidP="007A53FD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Mobilization Orders.</w:t>
            </w:r>
            <w:r w:rsidR="007A53F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687">
              <w:rPr>
                <w:rFonts w:ascii="Arial" w:hAnsi="Arial" w:cs="Arial"/>
                <w:sz w:val="20"/>
                <w:szCs w:val="20"/>
              </w:rPr>
              <w:t>Placed by the unit prior to the SRP.</w:t>
            </w:r>
            <w:r w:rsidR="003C20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053" w:rsidRPr="003C2053">
              <w:rPr>
                <w:rFonts w:ascii="Arial" w:hAnsi="Arial" w:cs="Arial"/>
                <w:b/>
                <w:sz w:val="20"/>
                <w:szCs w:val="20"/>
              </w:rPr>
              <w:t>(Deployment SRP only)</w:t>
            </w:r>
          </w:p>
        </w:tc>
      </w:tr>
      <w:tr w:rsidR="00FF523F" w:rsidRPr="00D5577C" w:rsidTr="003C2053">
        <w:tc>
          <w:tcPr>
            <w:tcW w:w="735" w:type="dxa"/>
          </w:tcPr>
          <w:p w:rsidR="00FF523F" w:rsidRPr="00D5577C" w:rsidRDefault="00FF523F" w:rsidP="00FF523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615" w:type="dxa"/>
          </w:tcPr>
          <w:p w:rsidR="00FF523F" w:rsidRPr="00B7463F" w:rsidRDefault="00FF523F" w:rsidP="004F4F22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470DE1">
              <w:rPr>
                <w:rFonts w:ascii="Arial" w:hAnsi="Arial" w:cs="Arial"/>
                <w:bCs/>
                <w:color w:val="auto"/>
                <w:sz w:val="20"/>
                <w:szCs w:val="20"/>
              </w:rPr>
              <w:t>DD Form 1172-2</w:t>
            </w:r>
            <w:r w:rsidRPr="00470DE1">
              <w:rPr>
                <w:rFonts w:ascii="Arial" w:hAnsi="Arial" w:cs="Arial"/>
                <w:color w:val="auto"/>
                <w:sz w:val="20"/>
                <w:szCs w:val="20"/>
              </w:rPr>
              <w:t>, Application for Identification Card/DEERS Enrollment.</w:t>
            </w:r>
            <w:r w:rsidR="00B350D9">
              <w:rPr>
                <w:rFonts w:ascii="Arial" w:hAnsi="Arial" w:cs="Arial"/>
                <w:color w:val="auto"/>
                <w:sz w:val="20"/>
                <w:szCs w:val="20"/>
              </w:rPr>
              <w:t xml:space="preserve">  Must be </w:t>
            </w:r>
            <w:r w:rsidR="004F4F22">
              <w:rPr>
                <w:rFonts w:ascii="Arial" w:hAnsi="Arial" w:cs="Arial"/>
                <w:color w:val="auto"/>
                <w:sz w:val="20"/>
                <w:szCs w:val="20"/>
              </w:rPr>
              <w:t>signed and validated within</w:t>
            </w:r>
            <w:r w:rsidR="00B350D9">
              <w:rPr>
                <w:rFonts w:ascii="Arial" w:hAnsi="Arial" w:cs="Arial"/>
                <w:color w:val="auto"/>
                <w:sz w:val="20"/>
                <w:szCs w:val="20"/>
              </w:rPr>
              <w:t xml:space="preserve"> 30 days </w:t>
            </w:r>
            <w:r w:rsidR="004F4F22">
              <w:rPr>
                <w:rFonts w:ascii="Arial" w:hAnsi="Arial" w:cs="Arial"/>
                <w:color w:val="auto"/>
                <w:sz w:val="20"/>
                <w:szCs w:val="20"/>
              </w:rPr>
              <w:t xml:space="preserve">of the SRP.  Update at </w:t>
            </w:r>
            <w:r w:rsidR="004F4F22" w:rsidRPr="004839DC">
              <w:rPr>
                <w:rFonts w:ascii="Arial" w:hAnsi="Arial" w:cs="Arial"/>
                <w:i/>
                <w:color w:val="auto"/>
                <w:sz w:val="20"/>
                <w:szCs w:val="20"/>
                <w:u w:val="single"/>
              </w:rPr>
              <w:t>https://milconnect.dmdc.osd.mil/milconnect/</w:t>
            </w:r>
            <w:r w:rsidR="004F4F22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  <w:tr w:rsidR="00FF523F" w:rsidRPr="00D5577C" w:rsidTr="003C2053">
        <w:tc>
          <w:tcPr>
            <w:tcW w:w="735" w:type="dxa"/>
          </w:tcPr>
          <w:p w:rsidR="00FF523F" w:rsidRPr="00D5577C" w:rsidRDefault="00FF523F" w:rsidP="00FF523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615" w:type="dxa"/>
          </w:tcPr>
          <w:p w:rsidR="00FF523F" w:rsidRPr="00B7463F" w:rsidRDefault="00FF523F" w:rsidP="003C2053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bCs/>
                <w:sz w:val="20"/>
                <w:szCs w:val="20"/>
              </w:rPr>
              <w:t>DD Form 93</w:t>
            </w:r>
            <w:r w:rsidRPr="00D5577C">
              <w:rPr>
                <w:rFonts w:ascii="Arial" w:hAnsi="Arial" w:cs="Arial"/>
                <w:sz w:val="20"/>
                <w:szCs w:val="20"/>
              </w:rPr>
              <w:t xml:space="preserve">, Record of Emergency Data.  </w:t>
            </w:r>
            <w:r w:rsidR="00E04687">
              <w:rPr>
                <w:rFonts w:ascii="Arial" w:hAnsi="Arial" w:cs="Arial"/>
                <w:sz w:val="20"/>
                <w:szCs w:val="20"/>
              </w:rPr>
              <w:t>Must be sign</w:t>
            </w:r>
            <w:r w:rsidR="00DA15F9">
              <w:rPr>
                <w:rFonts w:ascii="Arial" w:hAnsi="Arial" w:cs="Arial"/>
                <w:sz w:val="20"/>
                <w:szCs w:val="20"/>
              </w:rPr>
              <w:t>ed within a year of the SRP</w:t>
            </w:r>
            <w:r w:rsidR="00B350D9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3C2053">
              <w:rPr>
                <w:rFonts w:ascii="Arial" w:hAnsi="Arial" w:cs="Arial"/>
                <w:sz w:val="20"/>
                <w:szCs w:val="20"/>
              </w:rPr>
              <w:t>For deployment SRP the digital signature must cover the Soldier through the deployment period.</w:t>
            </w:r>
          </w:p>
        </w:tc>
      </w:tr>
      <w:tr w:rsidR="00FF523F" w:rsidRPr="00D5577C" w:rsidTr="003C2053">
        <w:tc>
          <w:tcPr>
            <w:tcW w:w="735" w:type="dxa"/>
          </w:tcPr>
          <w:p w:rsidR="00FF523F" w:rsidRPr="00D5577C" w:rsidRDefault="00FF523F" w:rsidP="00FF523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615" w:type="dxa"/>
          </w:tcPr>
          <w:p w:rsidR="00FF523F" w:rsidRPr="00B7463F" w:rsidRDefault="00FF523F" w:rsidP="003C2053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 xml:space="preserve">Servicemembers’ Group Life Insurance (SGLI) Online Enrollment System (SOES) Certificate of Coverage.  </w:t>
            </w:r>
            <w:r w:rsidR="00E04687">
              <w:rPr>
                <w:rFonts w:ascii="Arial" w:hAnsi="Arial" w:cs="Arial"/>
                <w:sz w:val="20"/>
                <w:szCs w:val="20"/>
              </w:rPr>
              <w:t>Must be signed within</w:t>
            </w:r>
            <w:r w:rsidR="00E82FC7">
              <w:rPr>
                <w:rFonts w:ascii="Arial" w:hAnsi="Arial" w:cs="Arial"/>
                <w:sz w:val="20"/>
                <w:szCs w:val="20"/>
              </w:rPr>
              <w:t xml:space="preserve"> a year of the SRP</w:t>
            </w:r>
            <w:r w:rsidR="00E04687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0472BC">
              <w:rPr>
                <w:rFonts w:ascii="Arial" w:hAnsi="Arial" w:cs="Arial"/>
                <w:sz w:val="20"/>
                <w:szCs w:val="20"/>
              </w:rPr>
              <w:t xml:space="preserve">Family SGLI now included on the SOES Certificate of Coverage. </w:t>
            </w:r>
            <w:r w:rsidR="003C2053">
              <w:rPr>
                <w:rFonts w:ascii="Arial" w:hAnsi="Arial" w:cs="Arial"/>
                <w:sz w:val="20"/>
                <w:szCs w:val="20"/>
              </w:rPr>
              <w:t>For deployment SRP the digital signature must cover the Soldier through the deployment period.</w:t>
            </w:r>
          </w:p>
        </w:tc>
      </w:tr>
      <w:tr w:rsidR="000472BC" w:rsidRPr="00D5577C" w:rsidTr="003C2053">
        <w:tc>
          <w:tcPr>
            <w:tcW w:w="735" w:type="dxa"/>
          </w:tcPr>
          <w:p w:rsidR="000472BC" w:rsidRPr="0035492D" w:rsidRDefault="000472BC" w:rsidP="000472BC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0DE1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</w:p>
        </w:tc>
        <w:tc>
          <w:tcPr>
            <w:tcW w:w="9615" w:type="dxa"/>
          </w:tcPr>
          <w:p w:rsidR="000472BC" w:rsidRPr="00E04687" w:rsidRDefault="000472BC" w:rsidP="00995114">
            <w:pPr>
              <w:pStyle w:val="Default"/>
              <w:rPr>
                <w:rFonts w:ascii="Arial" w:eastAsia="Calibri" w:hAnsi="Arial" w:cs="Arial"/>
              </w:rPr>
            </w:pPr>
            <w:r w:rsidRPr="00E04687">
              <w:rPr>
                <w:rFonts w:ascii="Arial" w:hAnsi="Arial" w:cs="Arial"/>
                <w:color w:val="auto"/>
                <w:sz w:val="20"/>
              </w:rPr>
              <w:t>Soldier R</w:t>
            </w:r>
            <w:r w:rsidR="00995114">
              <w:rPr>
                <w:rFonts w:ascii="Arial" w:hAnsi="Arial" w:cs="Arial"/>
                <w:color w:val="auto"/>
                <w:sz w:val="20"/>
              </w:rPr>
              <w:t>ecord</w:t>
            </w:r>
            <w:r w:rsidRPr="00E04687">
              <w:rPr>
                <w:rFonts w:ascii="Arial" w:hAnsi="Arial" w:cs="Arial"/>
                <w:color w:val="auto"/>
                <w:sz w:val="20"/>
              </w:rPr>
              <w:t xml:space="preserve"> Brief</w:t>
            </w:r>
            <w:r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 w:rsidRPr="00E04687">
              <w:rPr>
                <w:rFonts w:ascii="Arial" w:hAnsi="Arial" w:cs="Arial"/>
                <w:color w:val="auto"/>
                <w:sz w:val="20"/>
              </w:rPr>
              <w:t>Enlisted Record Brief</w:t>
            </w:r>
            <w:r>
              <w:rPr>
                <w:rFonts w:ascii="Arial" w:hAnsi="Arial" w:cs="Arial"/>
                <w:color w:val="auto"/>
                <w:sz w:val="20"/>
              </w:rPr>
              <w:t xml:space="preserve">, </w:t>
            </w:r>
            <w:r w:rsidRPr="00E04687">
              <w:rPr>
                <w:rFonts w:ascii="Arial" w:hAnsi="Arial" w:cs="Arial"/>
                <w:color w:val="auto"/>
                <w:sz w:val="20"/>
              </w:rPr>
              <w:t>Officer Record Brief</w:t>
            </w:r>
            <w:r>
              <w:rPr>
                <w:rFonts w:ascii="Arial" w:hAnsi="Arial" w:cs="Arial"/>
                <w:color w:val="auto"/>
                <w:sz w:val="20"/>
              </w:rPr>
              <w:t xml:space="preserve">, </w:t>
            </w:r>
            <w:r w:rsidRPr="00E04687">
              <w:rPr>
                <w:rFonts w:ascii="Arial" w:hAnsi="Arial" w:cs="Arial"/>
                <w:color w:val="auto"/>
                <w:sz w:val="20"/>
              </w:rPr>
              <w:t xml:space="preserve">DA Form 2-1, </w:t>
            </w:r>
            <w:proofErr w:type="gramStart"/>
            <w:r w:rsidRPr="00E04687">
              <w:rPr>
                <w:rFonts w:ascii="Arial" w:hAnsi="Arial" w:cs="Arial"/>
                <w:color w:val="auto"/>
                <w:sz w:val="20"/>
              </w:rPr>
              <w:t>RCMS</w:t>
            </w:r>
            <w:proofErr w:type="gramEnd"/>
            <w:r w:rsidRPr="00E04687">
              <w:rPr>
                <w:rFonts w:ascii="Arial" w:hAnsi="Arial" w:cs="Arial"/>
                <w:color w:val="auto"/>
                <w:sz w:val="20"/>
              </w:rPr>
              <w:t xml:space="preserve"> Automated Record Brief.  Must be validated and certifi</w:t>
            </w:r>
            <w:r>
              <w:rPr>
                <w:rFonts w:ascii="Arial" w:hAnsi="Arial" w:cs="Arial"/>
                <w:color w:val="auto"/>
                <w:sz w:val="20"/>
              </w:rPr>
              <w:t>ed within 30 days of the SRP (AC) and a year of the SRP (RC).  Ensure mailing address, ETS, reenlistment codes, PULHES, and dwell time is accurate, and religious denomination matches the ID tags.</w:t>
            </w:r>
          </w:p>
        </w:tc>
      </w:tr>
      <w:tr w:rsidR="000472BC" w:rsidRPr="00D5577C" w:rsidTr="003C2053">
        <w:tc>
          <w:tcPr>
            <w:tcW w:w="735" w:type="dxa"/>
          </w:tcPr>
          <w:p w:rsidR="000472BC" w:rsidRPr="00D5577C" w:rsidRDefault="000472BC" w:rsidP="000472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9615" w:type="dxa"/>
          </w:tcPr>
          <w:p w:rsidR="000472BC" w:rsidRPr="00E04687" w:rsidRDefault="000472BC" w:rsidP="000472BC">
            <w:pPr>
              <w:pStyle w:val="Default"/>
              <w:rPr>
                <w:rFonts w:ascii="Arial" w:eastAsia="Calibri" w:hAnsi="Arial" w:cs="Arial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 xml:space="preserve">Military Medical Review Board (MMRB) or Military Occupation Specialty (MOS) Administration Retention Review (MAR2) signed by a general officer, if applicable.  Required if the Soldier has a physical capacity, upper extremities, lower extremities, hearing, eyes, and psychiatric (PULHES) with a 3 or 4 as a permanent profile.  </w:t>
            </w:r>
            <w:r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</w:tr>
      <w:tr w:rsidR="000472BC" w:rsidRPr="00D5577C" w:rsidTr="003C2053">
        <w:tc>
          <w:tcPr>
            <w:tcW w:w="735" w:type="dxa"/>
          </w:tcPr>
          <w:p w:rsidR="000472BC" w:rsidRPr="00D5577C" w:rsidRDefault="000472BC" w:rsidP="000472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615" w:type="dxa"/>
          </w:tcPr>
          <w:p w:rsidR="000472BC" w:rsidRPr="00B7463F" w:rsidRDefault="000472BC" w:rsidP="000472B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bCs/>
                <w:sz w:val="20"/>
                <w:szCs w:val="20"/>
              </w:rPr>
              <w:t>DA Form 268</w:t>
            </w:r>
            <w:r w:rsidRPr="00D5577C">
              <w:rPr>
                <w:rFonts w:ascii="Arial" w:hAnsi="Arial" w:cs="Arial"/>
                <w:sz w:val="20"/>
                <w:szCs w:val="20"/>
              </w:rPr>
              <w:t xml:space="preserve">, Report to Suspend Favorable Personnel Action (FLAG), and eligibility for deployment memorandum signed by </w:t>
            </w:r>
            <w:r>
              <w:rPr>
                <w:rFonts w:ascii="Arial" w:hAnsi="Arial" w:cs="Arial"/>
                <w:sz w:val="20"/>
                <w:szCs w:val="20"/>
              </w:rPr>
              <w:t xml:space="preserve">unit </w:t>
            </w:r>
            <w:r w:rsidRPr="00D5577C">
              <w:rPr>
                <w:rFonts w:ascii="Arial" w:hAnsi="Arial" w:cs="Arial"/>
                <w:sz w:val="20"/>
                <w:szCs w:val="20"/>
              </w:rPr>
              <w:t>commander</w:t>
            </w:r>
            <w:r>
              <w:rPr>
                <w:rFonts w:ascii="Arial" w:hAnsi="Arial" w:cs="Arial"/>
                <w:sz w:val="20"/>
                <w:szCs w:val="20"/>
              </w:rPr>
              <w:t>.  Non transferrable flags:  AA, BA, CA, DA, EA, FA, LA, MA, PA, TA, UA, VA, WA)</w:t>
            </w:r>
            <w:r w:rsidRPr="00D5577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5577C">
              <w:rPr>
                <w:rFonts w:ascii="Arial" w:hAnsi="Arial" w:cs="Arial"/>
                <w:bCs/>
                <w:iCs/>
                <w:sz w:val="20"/>
                <w:szCs w:val="20"/>
              </w:rPr>
              <w:t>if applicable</w:t>
            </w:r>
            <w:r>
              <w:rPr>
                <w:rFonts w:ascii="Arial" w:hAnsi="Arial" w:cs="Arial"/>
                <w:sz w:val="20"/>
                <w:szCs w:val="20"/>
              </w:rPr>
              <w:t xml:space="preserve">)  </w:t>
            </w:r>
            <w:r w:rsidRPr="003C2053">
              <w:rPr>
                <w:rFonts w:ascii="Arial" w:hAnsi="Arial" w:cs="Arial"/>
                <w:b/>
                <w:sz w:val="20"/>
                <w:szCs w:val="20"/>
              </w:rPr>
              <w:t>(Deployment SRP only)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472BC" w:rsidRPr="00D5577C" w:rsidTr="003C2053">
        <w:tc>
          <w:tcPr>
            <w:tcW w:w="735" w:type="dxa"/>
          </w:tcPr>
          <w:p w:rsidR="000472BC" w:rsidRPr="00D5577C" w:rsidRDefault="000472BC" w:rsidP="000472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615" w:type="dxa"/>
          </w:tcPr>
          <w:p w:rsidR="000472BC" w:rsidRPr="00D5577C" w:rsidRDefault="000472BC" w:rsidP="000472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bCs/>
                <w:sz w:val="20"/>
                <w:szCs w:val="20"/>
              </w:rPr>
              <w:t>DD Form 2760</w:t>
            </w:r>
            <w:r w:rsidRPr="00D5577C">
              <w:rPr>
                <w:rFonts w:ascii="Arial" w:hAnsi="Arial" w:cs="Arial"/>
                <w:sz w:val="20"/>
                <w:szCs w:val="20"/>
              </w:rPr>
              <w:t>, Qualification to</w:t>
            </w:r>
            <w:r>
              <w:rPr>
                <w:rFonts w:ascii="Arial" w:hAnsi="Arial" w:cs="Arial"/>
                <w:sz w:val="20"/>
                <w:szCs w:val="20"/>
              </w:rPr>
              <w:t xml:space="preserve"> Possess Firearms or Ammunition.  Must be signed within a year of the SRP.</w:t>
            </w:r>
          </w:p>
        </w:tc>
      </w:tr>
      <w:tr w:rsidR="000472BC" w:rsidRPr="00D5577C" w:rsidTr="003C2053">
        <w:tc>
          <w:tcPr>
            <w:tcW w:w="735" w:type="dxa"/>
          </w:tcPr>
          <w:p w:rsidR="000472BC" w:rsidRPr="00D5577C" w:rsidRDefault="000472BC" w:rsidP="000472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9615" w:type="dxa"/>
          </w:tcPr>
          <w:p w:rsidR="000472BC" w:rsidRPr="00D5577C" w:rsidRDefault="000472BC" w:rsidP="000472BC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DA Form 5305, Family Care Plan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5577C">
              <w:rPr>
                <w:rFonts w:ascii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sz w:val="20"/>
                <w:szCs w:val="20"/>
              </w:rPr>
              <w:t>MFR signed by the unit commander</w:t>
            </w:r>
            <w:r w:rsidRPr="00D5577C">
              <w:rPr>
                <w:rFonts w:ascii="Arial" w:hAnsi="Arial" w:cs="Arial"/>
                <w:sz w:val="20"/>
                <w:szCs w:val="20"/>
              </w:rPr>
              <w:t xml:space="preserve"> if the commander determines a Soldier is not required to maintain. (if applicable)  Must be recertified annually by initialing and dating the </w:t>
            </w:r>
            <w:r>
              <w:rPr>
                <w:rFonts w:ascii="Arial" w:hAnsi="Arial" w:cs="Arial"/>
                <w:sz w:val="20"/>
                <w:szCs w:val="20"/>
              </w:rPr>
              <w:t>form</w:t>
            </w:r>
            <w:r w:rsidRPr="00D5577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predeployment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deployment SRP the Family Care Plan must be recertified within 30 days of the SRP for AA and 60 days for RC and ARNG.</w:t>
            </w:r>
          </w:p>
        </w:tc>
      </w:tr>
      <w:tr w:rsidR="000472BC" w:rsidRPr="00D5577C" w:rsidTr="003C2053">
        <w:tc>
          <w:tcPr>
            <w:tcW w:w="735" w:type="dxa"/>
          </w:tcPr>
          <w:p w:rsidR="000472BC" w:rsidRPr="00D5577C" w:rsidRDefault="000472BC" w:rsidP="000472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9615" w:type="dxa"/>
          </w:tcPr>
          <w:p w:rsidR="000472BC" w:rsidRPr="007A53FD" w:rsidRDefault="000472BC" w:rsidP="000472B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B7463F">
              <w:rPr>
                <w:rFonts w:ascii="Arial" w:eastAsia="Calibri" w:hAnsi="Arial" w:cs="Arial"/>
                <w:sz w:val="20"/>
                <w:szCs w:val="20"/>
              </w:rPr>
              <w:t>Copy of each previous DD Form 214, Certificate of Release or Discharge from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7463F">
              <w:rPr>
                <w:rFonts w:ascii="Arial" w:eastAsia="Calibri" w:hAnsi="Arial" w:cs="Arial"/>
                <w:sz w:val="20"/>
                <w:szCs w:val="20"/>
              </w:rPr>
              <w:t>Active Duty, DD Form 215, Correction to DD Form 214, Certificate of Release</w:t>
            </w:r>
            <w:r w:rsidRPr="00B7463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or Discharge from Active Duty, DD Form 220; Active Duty Report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.</w:t>
            </w:r>
            <w:r w:rsidRPr="00B7463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Documents are used to prepare the DD Form 214 during reverse SRP.  </w:t>
            </w:r>
            <w:r w:rsidRPr="003C2053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>(RC and ARNG)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 </w:t>
            </w:r>
          </w:p>
        </w:tc>
      </w:tr>
      <w:tr w:rsidR="000472BC" w:rsidRPr="00D5577C" w:rsidTr="003C2053">
        <w:tc>
          <w:tcPr>
            <w:tcW w:w="735" w:type="dxa"/>
          </w:tcPr>
          <w:p w:rsidR="000472BC" w:rsidRPr="00D5577C" w:rsidRDefault="000472BC" w:rsidP="000472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9615" w:type="dxa"/>
          </w:tcPr>
          <w:p w:rsidR="000472BC" w:rsidRPr="00B7463F" w:rsidRDefault="000472BC" w:rsidP="000472BC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7463F">
              <w:rPr>
                <w:rFonts w:ascii="Arial" w:hAnsi="Arial" w:cs="Arial"/>
                <w:sz w:val="20"/>
                <w:szCs w:val="20"/>
              </w:rPr>
              <w:t>DA Form 5016, Chronological Statement of Retirement Points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46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Document is used to prepare the DD Form 214 during reverse SRP.  </w:t>
            </w:r>
            <w:r w:rsidRPr="003C2053">
              <w:rPr>
                <w:rFonts w:ascii="Arial" w:hAnsi="Arial" w:cs="Arial"/>
                <w:b/>
                <w:sz w:val="20"/>
                <w:szCs w:val="20"/>
              </w:rPr>
              <w:t>(RC)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472BC" w:rsidRPr="00D5577C" w:rsidTr="003C2053">
        <w:tc>
          <w:tcPr>
            <w:tcW w:w="735" w:type="dxa"/>
          </w:tcPr>
          <w:p w:rsidR="000472BC" w:rsidRPr="00D5577C" w:rsidRDefault="000472BC" w:rsidP="000472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9615" w:type="dxa"/>
          </w:tcPr>
          <w:p w:rsidR="000472BC" w:rsidRPr="00B7463F" w:rsidRDefault="000472BC" w:rsidP="000472BC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7463F">
              <w:rPr>
                <w:rFonts w:ascii="Arial" w:hAnsi="Arial" w:cs="Arial"/>
                <w:sz w:val="20"/>
                <w:szCs w:val="20"/>
              </w:rPr>
              <w:t>The NGB Form 23A, ARNG Current Annual Statement, NGB Form 23A1, ARNG</w:t>
            </w:r>
          </w:p>
          <w:p w:rsidR="000472BC" w:rsidRPr="00B7463F" w:rsidRDefault="000472BC" w:rsidP="000472BC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7463F">
              <w:rPr>
                <w:rFonts w:ascii="Arial" w:hAnsi="Arial" w:cs="Arial"/>
                <w:sz w:val="20"/>
                <w:szCs w:val="20"/>
              </w:rPr>
              <w:t xml:space="preserve">Retirement Points Statement </w:t>
            </w:r>
            <w:r>
              <w:rPr>
                <w:rFonts w:ascii="Arial" w:hAnsi="Arial" w:cs="Arial"/>
                <w:sz w:val="20"/>
                <w:szCs w:val="20"/>
              </w:rPr>
              <w:t>Supplemental Detailed Report, or</w:t>
            </w:r>
            <w:r w:rsidRPr="00B7463F">
              <w:rPr>
                <w:rFonts w:ascii="Arial" w:hAnsi="Arial" w:cs="Arial"/>
                <w:sz w:val="20"/>
                <w:szCs w:val="20"/>
              </w:rPr>
              <w:t xml:space="preserve"> NGB Form 23B, ARNG</w:t>
            </w:r>
          </w:p>
          <w:p w:rsidR="000472BC" w:rsidRPr="00B7463F" w:rsidRDefault="000472BC" w:rsidP="000472BC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7463F">
              <w:rPr>
                <w:rFonts w:ascii="Arial" w:hAnsi="Arial" w:cs="Arial"/>
                <w:sz w:val="20"/>
                <w:szCs w:val="20"/>
              </w:rPr>
              <w:t>Retirem</w:t>
            </w:r>
            <w:r>
              <w:rPr>
                <w:rFonts w:ascii="Arial" w:hAnsi="Arial" w:cs="Arial"/>
                <w:sz w:val="20"/>
                <w:szCs w:val="20"/>
              </w:rPr>
              <w:t xml:space="preserve">ent Points History Statement.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Documents are used to prepare the DD Form 214 during reverse SRP.  </w:t>
            </w:r>
            <w:r w:rsidRPr="003C2053">
              <w:rPr>
                <w:rFonts w:ascii="Arial" w:eastAsia="Calibri" w:hAnsi="Arial" w:cs="Arial"/>
                <w:b/>
                <w:sz w:val="20"/>
                <w:szCs w:val="20"/>
              </w:rPr>
              <w:t>(ARNG)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</w:tc>
      </w:tr>
      <w:tr w:rsidR="000472BC" w:rsidRPr="00D5577C" w:rsidTr="003C2053">
        <w:tc>
          <w:tcPr>
            <w:tcW w:w="735" w:type="dxa"/>
          </w:tcPr>
          <w:p w:rsidR="000472BC" w:rsidRPr="00D5577C" w:rsidRDefault="000472BC" w:rsidP="000472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D557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15" w:type="dxa"/>
          </w:tcPr>
          <w:p w:rsidR="000472BC" w:rsidRPr="00B7463F" w:rsidRDefault="000472BC" w:rsidP="000472BC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bCs/>
                <w:sz w:val="20"/>
                <w:szCs w:val="20"/>
              </w:rPr>
              <w:t>Waivers to DA Form 7425 requirements, e.g., POW, hostage, sole surviving son/daughter, dwell time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volunteer stabilization.  (as applicable) </w:t>
            </w:r>
            <w:r w:rsidRPr="000472BC">
              <w:rPr>
                <w:rFonts w:ascii="Arial" w:hAnsi="Arial" w:cs="Arial"/>
                <w:b/>
                <w:bCs/>
                <w:sz w:val="20"/>
                <w:szCs w:val="20"/>
              </w:rPr>
              <w:t>(Deployment SRP only)</w:t>
            </w:r>
          </w:p>
        </w:tc>
      </w:tr>
      <w:tr w:rsidR="000472BC" w:rsidRPr="00D5577C" w:rsidTr="003C2053">
        <w:tc>
          <w:tcPr>
            <w:tcW w:w="735" w:type="dxa"/>
          </w:tcPr>
          <w:p w:rsidR="000472BC" w:rsidRPr="00D5577C" w:rsidRDefault="000472BC" w:rsidP="000472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D557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15" w:type="dxa"/>
          </w:tcPr>
          <w:p w:rsidR="000472BC" w:rsidRPr="007A53FD" w:rsidRDefault="000472BC" w:rsidP="000472BC">
            <w:pPr>
              <w:pStyle w:val="Default"/>
              <w:tabs>
                <w:tab w:val="left" w:pos="7515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D5577C">
              <w:rPr>
                <w:rFonts w:ascii="Arial" w:hAnsi="Arial" w:cs="Arial"/>
                <w:bCs/>
                <w:sz w:val="20"/>
                <w:szCs w:val="20"/>
              </w:rPr>
              <w:t xml:space="preserve">Key supporting documentation if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DEERS updates are required</w:t>
            </w:r>
            <w:r w:rsidRPr="00D5577C">
              <w:rPr>
                <w:rFonts w:ascii="Arial" w:hAnsi="Arial" w:cs="Arial"/>
                <w:bCs/>
                <w:sz w:val="20"/>
                <w:szCs w:val="20"/>
              </w:rPr>
              <w:t>, e.g., marriage license, divorce decree, birth certificates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 Documents will be scanned and returned.  (as applicable)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472BC" w:rsidRPr="00D5577C" w:rsidTr="003C2053">
        <w:tc>
          <w:tcPr>
            <w:tcW w:w="735" w:type="dxa"/>
          </w:tcPr>
          <w:p w:rsidR="000472BC" w:rsidRPr="00D5577C" w:rsidRDefault="000472BC" w:rsidP="000472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D557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15" w:type="dxa"/>
          </w:tcPr>
          <w:p w:rsidR="000472BC" w:rsidRPr="00D5577C" w:rsidRDefault="000472BC" w:rsidP="000472BC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D5577C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everse </w:t>
            </w:r>
            <w:r w:rsidRPr="00D5577C">
              <w:rPr>
                <w:rFonts w:ascii="Arial" w:hAnsi="Arial" w:cs="Arial"/>
                <w:bCs/>
                <w:sz w:val="20"/>
                <w:szCs w:val="20"/>
              </w:rPr>
              <w:t>SRP Checklist (use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D5577C">
              <w:rPr>
                <w:rFonts w:ascii="Arial" w:hAnsi="Arial" w:cs="Arial"/>
                <w:bCs/>
                <w:sz w:val="20"/>
                <w:szCs w:val="20"/>
              </w:rPr>
              <w:t xml:space="preserve"> to prepare Soldiers for 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everse </w:t>
            </w:r>
            <w:r w:rsidRPr="00D5577C">
              <w:rPr>
                <w:rFonts w:ascii="Arial" w:hAnsi="Arial" w:cs="Arial"/>
                <w:bCs/>
                <w:sz w:val="20"/>
                <w:szCs w:val="20"/>
              </w:rPr>
              <w:t>SRP)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  <w:r w:rsidRPr="00517518">
              <w:rPr>
                <w:rFonts w:ascii="Arial" w:hAnsi="Arial" w:cs="Arial"/>
                <w:b/>
                <w:bCs/>
                <w:sz w:val="20"/>
                <w:szCs w:val="20"/>
              </w:rPr>
              <w:t>(Deployment SRP only)</w:t>
            </w:r>
          </w:p>
        </w:tc>
      </w:tr>
    </w:tbl>
    <w:p w:rsidR="00CB7C68" w:rsidRDefault="00CB7C68" w:rsidP="00A00E31">
      <w:pPr>
        <w:pStyle w:val="Default"/>
        <w:rPr>
          <w:rFonts w:ascii="Arial" w:hAnsi="Arial" w:cs="Arial"/>
          <w:sz w:val="20"/>
          <w:szCs w:val="20"/>
        </w:rPr>
      </w:pPr>
    </w:p>
    <w:sectPr w:rsidR="00CB7C68" w:rsidSect="00200694">
      <w:footerReference w:type="default" r:id="rId6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6D2" w:rsidRDefault="00AB06D2" w:rsidP="00CF3F68">
      <w:pPr>
        <w:spacing w:after="0" w:line="240" w:lineRule="auto"/>
      </w:pPr>
      <w:r>
        <w:separator/>
      </w:r>
    </w:p>
  </w:endnote>
  <w:endnote w:type="continuationSeparator" w:id="0">
    <w:p w:rsidR="00AB06D2" w:rsidRDefault="00AB06D2" w:rsidP="00CF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6D8" w:rsidRDefault="00E936D8" w:rsidP="00E936D8">
    <w:pPr>
      <w:pStyle w:val="Header"/>
      <w:jc w:val="center"/>
    </w:pPr>
    <w:r>
      <w:t>Personnel records in the center portion of the folder must remain in the folder.</w:t>
    </w:r>
  </w:p>
  <w:p w:rsidR="008308E8" w:rsidRDefault="008308E8" w:rsidP="00E936D8">
    <w:pPr>
      <w:pStyle w:val="Header"/>
      <w:jc w:val="center"/>
    </w:pPr>
    <w:r>
      <w:t>Utilize with the DA Form 7425, Readiness and Deployment Checklist to verify personnel readiness.</w:t>
    </w:r>
  </w:p>
  <w:p w:rsidR="00C2123C" w:rsidRDefault="00E936D8" w:rsidP="00200694">
    <w:pPr>
      <w:pStyle w:val="Header"/>
      <w:jc w:val="center"/>
    </w:pPr>
    <w:r>
      <w:t xml:space="preserve">Unit must make all attempts to ensure records are current, accurate, and complete </w:t>
    </w:r>
    <w:r w:rsidR="00670C56">
      <w:t>prior to SRP</w:t>
    </w:r>
    <w:r>
      <w:t xml:space="preserve">.  </w:t>
    </w:r>
  </w:p>
  <w:p w:rsidR="00CF3F68" w:rsidRDefault="00C2123C" w:rsidP="005125C0">
    <w:pPr>
      <w:pStyle w:val="Footer"/>
      <w:tabs>
        <w:tab w:val="left" w:pos="2648"/>
      </w:tabs>
      <w:rPr>
        <w:sz w:val="12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5125C0">
      <w:rPr>
        <w:sz w:val="12"/>
        <w:szCs w:val="16"/>
      </w:rPr>
      <w:t>Validated 2 January 2020</w:t>
    </w:r>
  </w:p>
  <w:p w:rsidR="005125C0" w:rsidRDefault="005125C0" w:rsidP="005125C0">
    <w:pPr>
      <w:pStyle w:val="Footer"/>
      <w:tabs>
        <w:tab w:val="left" w:pos="26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6D2" w:rsidRDefault="00AB06D2" w:rsidP="00CF3F68">
      <w:pPr>
        <w:spacing w:after="0" w:line="240" w:lineRule="auto"/>
      </w:pPr>
      <w:r>
        <w:separator/>
      </w:r>
    </w:p>
  </w:footnote>
  <w:footnote w:type="continuationSeparator" w:id="0">
    <w:p w:rsidR="00AB06D2" w:rsidRDefault="00AB06D2" w:rsidP="00CF3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4B"/>
    <w:rsid w:val="00024E94"/>
    <w:rsid w:val="000472BC"/>
    <w:rsid w:val="00067F51"/>
    <w:rsid w:val="000A30E7"/>
    <w:rsid w:val="001C68CB"/>
    <w:rsid w:val="001E446C"/>
    <w:rsid w:val="00200694"/>
    <w:rsid w:val="002345E7"/>
    <w:rsid w:val="00285285"/>
    <w:rsid w:val="002F0A11"/>
    <w:rsid w:val="002F121C"/>
    <w:rsid w:val="003210F0"/>
    <w:rsid w:val="0035492D"/>
    <w:rsid w:val="0039624B"/>
    <w:rsid w:val="003A3FB1"/>
    <w:rsid w:val="003B6132"/>
    <w:rsid w:val="003C2053"/>
    <w:rsid w:val="00401880"/>
    <w:rsid w:val="0043413B"/>
    <w:rsid w:val="00470DE1"/>
    <w:rsid w:val="004839DC"/>
    <w:rsid w:val="004C575C"/>
    <w:rsid w:val="004F4F22"/>
    <w:rsid w:val="005047C0"/>
    <w:rsid w:val="005125C0"/>
    <w:rsid w:val="00517518"/>
    <w:rsid w:val="00524BED"/>
    <w:rsid w:val="005575D0"/>
    <w:rsid w:val="006355C7"/>
    <w:rsid w:val="00665864"/>
    <w:rsid w:val="00670C56"/>
    <w:rsid w:val="006C2A5B"/>
    <w:rsid w:val="007611F3"/>
    <w:rsid w:val="007726BA"/>
    <w:rsid w:val="00784D1B"/>
    <w:rsid w:val="00792263"/>
    <w:rsid w:val="00792C0D"/>
    <w:rsid w:val="007A53FD"/>
    <w:rsid w:val="007C62A0"/>
    <w:rsid w:val="007C7B8B"/>
    <w:rsid w:val="0080711A"/>
    <w:rsid w:val="00816951"/>
    <w:rsid w:val="008308E8"/>
    <w:rsid w:val="008E134E"/>
    <w:rsid w:val="009013C8"/>
    <w:rsid w:val="00905ADC"/>
    <w:rsid w:val="009241A6"/>
    <w:rsid w:val="00970C71"/>
    <w:rsid w:val="00977DBF"/>
    <w:rsid w:val="00995114"/>
    <w:rsid w:val="009D1FCA"/>
    <w:rsid w:val="009D2E11"/>
    <w:rsid w:val="00A00E31"/>
    <w:rsid w:val="00A1394B"/>
    <w:rsid w:val="00A26946"/>
    <w:rsid w:val="00A626E2"/>
    <w:rsid w:val="00AB06D2"/>
    <w:rsid w:val="00B350D9"/>
    <w:rsid w:val="00B45DF1"/>
    <w:rsid w:val="00B63632"/>
    <w:rsid w:val="00B7463F"/>
    <w:rsid w:val="00B920CA"/>
    <w:rsid w:val="00BC01F7"/>
    <w:rsid w:val="00BD07D0"/>
    <w:rsid w:val="00BF661C"/>
    <w:rsid w:val="00C2123C"/>
    <w:rsid w:val="00C44EA6"/>
    <w:rsid w:val="00CB0557"/>
    <w:rsid w:val="00CB7C68"/>
    <w:rsid w:val="00CC32D4"/>
    <w:rsid w:val="00CF3F68"/>
    <w:rsid w:val="00CF3FB1"/>
    <w:rsid w:val="00D5577C"/>
    <w:rsid w:val="00D80A65"/>
    <w:rsid w:val="00DA15F9"/>
    <w:rsid w:val="00E04687"/>
    <w:rsid w:val="00E828A2"/>
    <w:rsid w:val="00E82FC7"/>
    <w:rsid w:val="00E936D8"/>
    <w:rsid w:val="00EA4A65"/>
    <w:rsid w:val="00EB0883"/>
    <w:rsid w:val="00F56082"/>
    <w:rsid w:val="00FA3129"/>
    <w:rsid w:val="00FC373D"/>
    <w:rsid w:val="00FD760F"/>
    <w:rsid w:val="00FF094B"/>
    <w:rsid w:val="00FF0EE5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0CDC14-06D9-4051-9D72-8F51AE44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1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07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711A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11A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1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C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F68"/>
  </w:style>
  <w:style w:type="paragraph" w:styleId="Footer">
    <w:name w:val="footer"/>
    <w:basedOn w:val="Normal"/>
    <w:link w:val="FooterChar"/>
    <w:uiPriority w:val="99"/>
    <w:unhideWhenUsed/>
    <w:rsid w:val="00CF3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F68"/>
  </w:style>
  <w:style w:type="paragraph" w:styleId="PlainText">
    <w:name w:val="Plain Text"/>
    <w:basedOn w:val="Normal"/>
    <w:link w:val="PlainTextChar"/>
    <w:uiPriority w:val="99"/>
    <w:unhideWhenUsed/>
    <w:rsid w:val="00D5577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577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R. Morgan</dc:creator>
  <cp:keywords/>
  <dc:description/>
  <cp:lastModifiedBy>Appelman, Kelly M CIV</cp:lastModifiedBy>
  <cp:revision>1</cp:revision>
  <cp:lastPrinted>2018-09-20T14:54:00Z</cp:lastPrinted>
  <dcterms:created xsi:type="dcterms:W3CDTF">2020-11-10T19:41:00Z</dcterms:created>
  <dcterms:modified xsi:type="dcterms:W3CDTF">2020-11-10T19:41:00Z</dcterms:modified>
</cp:coreProperties>
</file>