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4825"/>
        <w:gridCol w:w="2368"/>
      </w:tblGrid>
      <w:tr w:rsidR="00AE01D4" w14:paraId="5E5A6A04" w14:textId="77777777" w:rsidTr="00096ECB">
        <w:tc>
          <w:tcPr>
            <w:tcW w:w="2382" w:type="dxa"/>
          </w:tcPr>
          <w:p w14:paraId="2D264DBB" w14:textId="3838238E" w:rsidR="00AE01D4" w:rsidRDefault="00945DCC" w:rsidP="001132EC">
            <w:pPr>
              <w:spacing w:before="11"/>
              <w:rPr>
                <w:rFonts w:ascii="Arial" w:hAnsi="Arial" w:cs="Arial"/>
                <w:noProof/>
                <w:highlight w:val="yellow"/>
              </w:rPr>
            </w:pPr>
            <w:r>
              <w:rPr>
                <w:noProof/>
              </w:rPr>
              <w:drawing>
                <wp:inline distT="0" distB="0" distL="0" distR="0" wp14:anchorId="5CB8CD2F" wp14:editId="70088736">
                  <wp:extent cx="1101436" cy="1068350"/>
                  <wp:effectExtent l="0" t="0" r="3810" b="0"/>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 name="Picture 1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6674" cy="1121929"/>
                          </a:xfrm>
                          <a:prstGeom prst="rect">
                            <a:avLst/>
                          </a:prstGeom>
                          <a:noFill/>
                          <a:ln>
                            <a:noFill/>
                          </a:ln>
                          <a:extLst/>
                        </pic:spPr>
                      </pic:pic>
                    </a:graphicData>
                  </a:graphic>
                </wp:inline>
              </w:drawing>
            </w:r>
          </w:p>
        </w:tc>
        <w:tc>
          <w:tcPr>
            <w:tcW w:w="5083" w:type="dxa"/>
          </w:tcPr>
          <w:p w14:paraId="08D71D48" w14:textId="77777777" w:rsidR="00AE01D4" w:rsidRDefault="00AE01D4" w:rsidP="00AE01D4">
            <w:pPr>
              <w:spacing w:line="288" w:lineRule="auto"/>
              <w:jc w:val="center"/>
              <w:rPr>
                <w:rFonts w:ascii="Arial"/>
                <w:b/>
                <w:sz w:val="40"/>
              </w:rPr>
            </w:pPr>
          </w:p>
          <w:p w14:paraId="70E1180A" w14:textId="17AA22B5" w:rsidR="00AE01D4" w:rsidRDefault="0020652E" w:rsidP="00AE01D4">
            <w:pPr>
              <w:spacing w:line="288" w:lineRule="auto"/>
              <w:jc w:val="center"/>
              <w:rPr>
                <w:rFonts w:ascii="Arial" w:hAnsi="Arial" w:cs="Arial"/>
                <w:sz w:val="24"/>
                <w:szCs w:val="24"/>
              </w:rPr>
            </w:pPr>
            <w:r>
              <w:rPr>
                <w:rFonts w:ascii="Arial"/>
                <w:b/>
                <w:sz w:val="40"/>
              </w:rPr>
              <w:t xml:space="preserve">The </w:t>
            </w:r>
            <w:r w:rsidR="00AE01D4">
              <w:rPr>
                <w:rFonts w:ascii="Arial"/>
                <w:b/>
                <w:sz w:val="40"/>
              </w:rPr>
              <w:t>3Rs</w:t>
            </w:r>
            <w:r w:rsidR="00AE01D4">
              <w:rPr>
                <w:rFonts w:ascii="Arial"/>
                <w:b/>
                <w:spacing w:val="-16"/>
                <w:sz w:val="40"/>
              </w:rPr>
              <w:t xml:space="preserve"> of </w:t>
            </w:r>
            <w:r w:rsidR="00AE01D4">
              <w:rPr>
                <w:rFonts w:ascii="Arial"/>
                <w:b/>
                <w:sz w:val="40"/>
              </w:rPr>
              <w:t>Explosives</w:t>
            </w:r>
            <w:r w:rsidR="00AE01D4">
              <w:rPr>
                <w:rFonts w:ascii="Arial"/>
                <w:b/>
                <w:spacing w:val="-13"/>
                <w:sz w:val="40"/>
              </w:rPr>
              <w:t xml:space="preserve"> </w:t>
            </w:r>
            <w:r w:rsidR="00AE01D4">
              <w:rPr>
                <w:rFonts w:ascii="Arial"/>
                <w:b/>
                <w:sz w:val="40"/>
              </w:rPr>
              <w:t>Safety</w:t>
            </w:r>
            <w:bookmarkStart w:id="0" w:name="_GoBack"/>
            <w:bookmarkEnd w:id="0"/>
          </w:p>
          <w:p w14:paraId="4966C8BF" w14:textId="31B14570" w:rsidR="00AE01D4" w:rsidRDefault="00AE01D4" w:rsidP="001132EC">
            <w:pPr>
              <w:spacing w:before="11"/>
              <w:rPr>
                <w:rFonts w:ascii="Arial" w:hAnsi="Arial" w:cs="Arial"/>
                <w:noProof/>
                <w:highlight w:val="yellow"/>
              </w:rPr>
            </w:pPr>
          </w:p>
        </w:tc>
        <w:tc>
          <w:tcPr>
            <w:tcW w:w="2070" w:type="dxa"/>
          </w:tcPr>
          <w:p w14:paraId="088F7D13" w14:textId="7CE143B2" w:rsidR="00971472" w:rsidRPr="00F30A15" w:rsidRDefault="00D83772" w:rsidP="00593814">
            <w:pPr>
              <w:spacing w:before="11"/>
              <w:rPr>
                <w:rFonts w:ascii="Arial" w:hAnsi="Arial" w:cs="Arial"/>
                <w:highlight w:val="yellow"/>
              </w:rPr>
            </w:pPr>
            <w:r w:rsidRPr="00D83772">
              <w:rPr>
                <w:rFonts w:ascii="Arial" w:eastAsia="Times New Roman" w:hAnsi="Arial" w:cs="Arial"/>
              </w:rPr>
              <w:t xml:space="preserve">; </w:t>
            </w:r>
            <w:hyperlink r:id="rId11" w:history="1">
              <w:r w:rsidRPr="00D83772">
                <w:rPr>
                  <w:rFonts w:ascii="Arial" w:eastAsia="Times New Roman" w:hAnsi="Arial" w:cs="Arial"/>
                  <w:color w:val="0000FF"/>
                  <w:sz w:val="16"/>
                  <w:szCs w:val="16"/>
                  <w:u w:val="single"/>
                </w:rPr>
                <w:t>https://www.denix.osd.mil/uxo/</w:t>
              </w:r>
            </w:hyperlink>
            <w:r w:rsidR="00AE01D4" w:rsidRPr="00AE01D4">
              <w:rPr>
                <w:noProof/>
                <w:sz w:val="23"/>
                <w:szCs w:val="23"/>
              </w:rPr>
              <w:drawing>
                <wp:anchor distT="0" distB="0" distL="114300" distR="114300" simplePos="0" relativeHeight="251661312" behindDoc="1" locked="0" layoutInCell="1" allowOverlap="1" wp14:anchorId="5A82F959" wp14:editId="031B820E">
                  <wp:simplePos x="0" y="0"/>
                  <wp:positionH relativeFrom="column">
                    <wp:posOffset>67945</wp:posOffset>
                  </wp:positionH>
                  <wp:positionV relativeFrom="paragraph">
                    <wp:posOffset>0</wp:posOffset>
                  </wp:positionV>
                  <wp:extent cx="1007745" cy="893445"/>
                  <wp:effectExtent l="0" t="0" r="1905" b="1905"/>
                  <wp:wrapTight wrapText="bothSides">
                    <wp:wrapPolygon edited="0">
                      <wp:start x="1225" y="0"/>
                      <wp:lineTo x="0" y="1382"/>
                      <wp:lineTo x="0" y="14277"/>
                      <wp:lineTo x="1633" y="14738"/>
                      <wp:lineTo x="1225" y="18422"/>
                      <wp:lineTo x="3675" y="20264"/>
                      <wp:lineTo x="11841" y="21186"/>
                      <wp:lineTo x="14291" y="21186"/>
                      <wp:lineTo x="18783" y="19343"/>
                      <wp:lineTo x="19599" y="11053"/>
                      <wp:lineTo x="17149" y="7369"/>
                      <wp:lineTo x="21233" y="7369"/>
                      <wp:lineTo x="21233" y="2763"/>
                      <wp:lineTo x="6941" y="0"/>
                      <wp:lineTo x="1225" y="0"/>
                    </wp:wrapPolygon>
                  </wp:wrapTight>
                  <wp:docPr id="3" name="Picture 3" descr="C:\Users\kclower\Desktop\3Rs KC\New 3Rs Logo\3Rs with Website Logo\3Rs_Stoplight w Website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lower\Desktop\3Rs KC\New 3Rs Logo\3Rs with Website Logo\3Rs_Stoplight w Website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2808"/>
                          <a:stretch/>
                        </pic:blipFill>
                        <pic:spPr bwMode="auto">
                          <a:xfrm>
                            <a:off x="0" y="0"/>
                            <a:ext cx="1007745" cy="893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761C54B" w14:textId="78AF7DCB" w:rsidR="00E50E24" w:rsidRPr="004D50FB" w:rsidRDefault="002B1BF0" w:rsidP="004D50FB">
      <w:pPr>
        <w:jc w:val="both"/>
        <w:rPr>
          <w:rFonts w:ascii="Arial" w:hAnsi="Arial" w:cs="Arial"/>
          <w:sz w:val="24"/>
          <w:szCs w:val="24"/>
        </w:rPr>
      </w:pPr>
      <w:r w:rsidRPr="004D50FB">
        <w:rPr>
          <w:rFonts w:ascii="Arial" w:hAnsi="Arial" w:cs="Arial"/>
          <w:sz w:val="24"/>
          <w:szCs w:val="24"/>
        </w:rPr>
        <w:t xml:space="preserve">The U.S. Armed Forces have conducted and continue to conduct live-fire training and maneuvers to be prepared to defend our Nation.  This training involves the use of various types of munitions including bombs, artillery projectiles, grenades, mines, rockets, and simulators.  Some munitions do not explode or function as intended.  These are called unexploded ordnance or UXO.  </w:t>
      </w:r>
    </w:p>
    <w:p w14:paraId="280DEC98" w14:textId="77777777" w:rsidR="00E50E24" w:rsidRPr="004D50FB" w:rsidRDefault="00E50E24" w:rsidP="004D50FB">
      <w:pPr>
        <w:jc w:val="both"/>
        <w:rPr>
          <w:rFonts w:ascii="Arial" w:hAnsi="Arial" w:cs="Arial"/>
          <w:sz w:val="24"/>
          <w:szCs w:val="24"/>
        </w:rPr>
      </w:pPr>
    </w:p>
    <w:p w14:paraId="08825DA4" w14:textId="2260D524" w:rsidR="00130BEA" w:rsidRPr="004D50FB" w:rsidRDefault="00E50E24" w:rsidP="004D50FB">
      <w:pPr>
        <w:jc w:val="both"/>
        <w:rPr>
          <w:rFonts w:ascii="Arial" w:hAnsi="Arial" w:cs="Arial"/>
          <w:sz w:val="24"/>
          <w:szCs w:val="24"/>
        </w:rPr>
      </w:pPr>
      <w:r w:rsidRPr="004D50FB">
        <w:rPr>
          <w:rFonts w:ascii="Arial" w:hAnsi="Arial" w:cs="Arial"/>
          <w:sz w:val="24"/>
          <w:szCs w:val="24"/>
        </w:rPr>
        <w:t>For a number of reasons, these</w:t>
      </w:r>
      <w:r w:rsidR="002B1BF0" w:rsidRPr="004D50FB">
        <w:rPr>
          <w:rFonts w:ascii="Arial" w:hAnsi="Arial" w:cs="Arial"/>
          <w:sz w:val="24"/>
          <w:szCs w:val="24"/>
        </w:rPr>
        <w:t xml:space="preserve"> munitions</w:t>
      </w:r>
      <w:r w:rsidR="006A0A4F" w:rsidRPr="004D50FB">
        <w:rPr>
          <w:rFonts w:ascii="Arial" w:hAnsi="Arial" w:cs="Arial"/>
          <w:sz w:val="24"/>
          <w:szCs w:val="24"/>
        </w:rPr>
        <w:t xml:space="preserve"> </w:t>
      </w:r>
      <w:r w:rsidRPr="004D50FB">
        <w:rPr>
          <w:rFonts w:ascii="Arial" w:hAnsi="Arial" w:cs="Arial"/>
          <w:sz w:val="24"/>
          <w:szCs w:val="24"/>
        </w:rPr>
        <w:t xml:space="preserve">and others (e.g., discarded souvenirs) may be encountered in </w:t>
      </w:r>
      <w:r w:rsidR="00130BEA" w:rsidRPr="004D50FB">
        <w:rPr>
          <w:rFonts w:ascii="Arial" w:hAnsi="Arial" w:cs="Arial"/>
          <w:sz w:val="24"/>
          <w:szCs w:val="24"/>
        </w:rPr>
        <w:t xml:space="preserve">areas </w:t>
      </w:r>
      <w:r w:rsidR="006A0A4F" w:rsidRPr="004D50FB">
        <w:rPr>
          <w:rFonts w:ascii="Arial" w:hAnsi="Arial" w:cs="Arial"/>
          <w:sz w:val="24"/>
          <w:szCs w:val="24"/>
        </w:rPr>
        <w:t>where they are not expected.</w:t>
      </w:r>
      <w:r w:rsidR="008E653C" w:rsidRPr="004D50FB">
        <w:rPr>
          <w:rFonts w:ascii="Arial" w:hAnsi="Arial" w:cs="Arial"/>
          <w:sz w:val="24"/>
          <w:szCs w:val="24"/>
        </w:rPr>
        <w:t xml:space="preserve"> </w:t>
      </w:r>
      <w:r w:rsidRPr="004D50FB">
        <w:rPr>
          <w:rFonts w:ascii="Arial" w:hAnsi="Arial" w:cs="Arial"/>
          <w:sz w:val="24"/>
          <w:szCs w:val="24"/>
        </w:rPr>
        <w:t xml:space="preserve"> </w:t>
      </w:r>
      <w:r w:rsidR="005D77DE" w:rsidRPr="004D50FB">
        <w:rPr>
          <w:rFonts w:ascii="Arial" w:hAnsi="Arial" w:cs="Arial"/>
          <w:sz w:val="24"/>
          <w:szCs w:val="24"/>
        </w:rPr>
        <w:t xml:space="preserve">This has </w:t>
      </w:r>
      <w:r w:rsidRPr="004D50FB">
        <w:rPr>
          <w:rFonts w:ascii="Arial" w:hAnsi="Arial" w:cs="Arial"/>
          <w:sz w:val="24"/>
          <w:szCs w:val="24"/>
        </w:rPr>
        <w:t xml:space="preserve">occurred </w:t>
      </w:r>
      <w:r w:rsidR="005D77DE" w:rsidRPr="004D50FB">
        <w:rPr>
          <w:rFonts w:ascii="Arial" w:hAnsi="Arial" w:cs="Arial"/>
          <w:sz w:val="24"/>
          <w:szCs w:val="24"/>
        </w:rPr>
        <w:t xml:space="preserve">at </w:t>
      </w:r>
      <w:r w:rsidR="00DC3C14">
        <w:rPr>
          <w:rFonts w:ascii="Arial" w:hAnsi="Arial" w:cs="Arial"/>
          <w:sz w:val="24"/>
          <w:szCs w:val="24"/>
        </w:rPr>
        <w:t xml:space="preserve">Fort </w:t>
      </w:r>
      <w:r w:rsidR="007C2435">
        <w:rPr>
          <w:rFonts w:ascii="Arial" w:hAnsi="Arial" w:cs="Arial"/>
          <w:sz w:val="24"/>
          <w:szCs w:val="24"/>
        </w:rPr>
        <w:t>Knox</w:t>
      </w:r>
      <w:r w:rsidR="00E03BA3" w:rsidRPr="004D50FB">
        <w:rPr>
          <w:rFonts w:ascii="Arial" w:hAnsi="Arial" w:cs="Arial"/>
          <w:sz w:val="24"/>
          <w:szCs w:val="24"/>
        </w:rPr>
        <w:t xml:space="preserve"> </w:t>
      </w:r>
      <w:r w:rsidRPr="004D50FB">
        <w:rPr>
          <w:rFonts w:ascii="Arial" w:hAnsi="Arial" w:cs="Arial"/>
          <w:sz w:val="24"/>
          <w:szCs w:val="24"/>
        </w:rPr>
        <w:t>and</w:t>
      </w:r>
      <w:r w:rsidR="005D77DE" w:rsidRPr="004D50FB">
        <w:rPr>
          <w:rFonts w:ascii="Arial" w:hAnsi="Arial" w:cs="Arial"/>
          <w:sz w:val="24"/>
          <w:szCs w:val="24"/>
        </w:rPr>
        <w:t xml:space="preserve"> other installations. </w:t>
      </w:r>
    </w:p>
    <w:p w14:paraId="0C4F214A" w14:textId="77777777" w:rsidR="00130BEA" w:rsidRDefault="00130BEA" w:rsidP="00CF1C49">
      <w:pPr>
        <w:jc w:val="both"/>
        <w:rPr>
          <w:rFonts w:ascii="Arial" w:hAnsi="Arial" w:cs="Arial"/>
          <w:sz w:val="24"/>
          <w:szCs w:val="24"/>
        </w:rPr>
      </w:pPr>
    </w:p>
    <w:p w14:paraId="52BCDD03" w14:textId="5E3C0198" w:rsidR="00925253" w:rsidRDefault="00E50E24" w:rsidP="00CF1C49">
      <w:pPr>
        <w:jc w:val="both"/>
        <w:rPr>
          <w:rFonts w:ascii="Arial" w:hAnsi="Arial" w:cs="Arial"/>
          <w:sz w:val="24"/>
          <w:szCs w:val="24"/>
        </w:rPr>
      </w:pPr>
      <w:r>
        <w:rPr>
          <w:rFonts w:ascii="Arial" w:hAnsi="Arial" w:cs="Arial"/>
          <w:sz w:val="24"/>
          <w:szCs w:val="24"/>
        </w:rPr>
        <w:t>Over time, property, including property on an installation, the military once used for live-fire training or maneuvers has been put to different uses (e.g., parks, residential or industrial development).  Erosion caused by natural phenomena</w:t>
      </w:r>
      <w:r w:rsidR="0036687E">
        <w:rPr>
          <w:rFonts w:ascii="Arial" w:hAnsi="Arial" w:cs="Arial"/>
          <w:sz w:val="24"/>
          <w:szCs w:val="24"/>
        </w:rPr>
        <w:t>, such as s</w:t>
      </w:r>
      <w:r w:rsidR="006A0A4F">
        <w:rPr>
          <w:rFonts w:ascii="Arial" w:hAnsi="Arial" w:cs="Arial"/>
          <w:sz w:val="24"/>
          <w:szCs w:val="24"/>
        </w:rPr>
        <w:t>torms</w:t>
      </w:r>
      <w:r w:rsidR="0036687E">
        <w:rPr>
          <w:rFonts w:ascii="Arial" w:hAnsi="Arial" w:cs="Arial"/>
          <w:sz w:val="24"/>
          <w:szCs w:val="24"/>
        </w:rPr>
        <w:t xml:space="preserve"> and</w:t>
      </w:r>
      <w:r>
        <w:rPr>
          <w:rFonts w:ascii="Arial" w:hAnsi="Arial" w:cs="Arial"/>
          <w:sz w:val="24"/>
          <w:szCs w:val="24"/>
        </w:rPr>
        <w:t xml:space="preserve"> frost heave</w:t>
      </w:r>
      <w:r w:rsidR="0036687E">
        <w:rPr>
          <w:rFonts w:ascii="Arial" w:hAnsi="Arial" w:cs="Arial"/>
          <w:sz w:val="24"/>
          <w:szCs w:val="24"/>
        </w:rPr>
        <w:t xml:space="preserve">, and </w:t>
      </w:r>
      <w:r>
        <w:rPr>
          <w:rFonts w:ascii="Arial" w:hAnsi="Arial" w:cs="Arial"/>
          <w:sz w:val="24"/>
          <w:szCs w:val="24"/>
        </w:rPr>
        <w:t>construction</w:t>
      </w:r>
      <w:r w:rsidR="0036687E">
        <w:rPr>
          <w:rFonts w:ascii="Arial" w:hAnsi="Arial" w:cs="Arial"/>
          <w:sz w:val="24"/>
          <w:szCs w:val="24"/>
        </w:rPr>
        <w:t xml:space="preserve"> </w:t>
      </w:r>
      <w:r>
        <w:rPr>
          <w:rFonts w:ascii="Arial" w:hAnsi="Arial" w:cs="Arial"/>
          <w:sz w:val="24"/>
          <w:szCs w:val="24"/>
        </w:rPr>
        <w:t xml:space="preserve">often uncover munitions once </w:t>
      </w:r>
      <w:r w:rsidR="0036687E">
        <w:rPr>
          <w:rFonts w:ascii="Arial" w:hAnsi="Arial" w:cs="Arial"/>
          <w:sz w:val="24"/>
          <w:szCs w:val="24"/>
        </w:rPr>
        <w:t>buried in the ground.  Additionally, some people discard munitions once kept as souvenirs in various areas (e.g., wooded areas, parks or the trash) without concern for the safety of others</w:t>
      </w:r>
      <w:r w:rsidR="00F00475">
        <w:rPr>
          <w:rFonts w:ascii="Arial" w:hAnsi="Arial" w:cs="Arial"/>
          <w:sz w:val="24"/>
          <w:szCs w:val="24"/>
        </w:rPr>
        <w:t xml:space="preserve">. </w:t>
      </w:r>
      <w:r w:rsidR="0036687E">
        <w:rPr>
          <w:rFonts w:ascii="Arial" w:hAnsi="Arial" w:cs="Arial"/>
          <w:sz w:val="24"/>
          <w:szCs w:val="24"/>
        </w:rPr>
        <w:t xml:space="preserve"> </w:t>
      </w:r>
    </w:p>
    <w:p w14:paraId="3277A0B8" w14:textId="703873E1" w:rsidR="00925253" w:rsidRDefault="00925253" w:rsidP="00CF1C49">
      <w:pPr>
        <w:rPr>
          <w:rFonts w:ascii="Arial" w:hAnsi="Arial" w:cs="Arial"/>
          <w:sz w:val="24"/>
          <w:szCs w:val="24"/>
        </w:rPr>
      </w:pPr>
    </w:p>
    <w:p w14:paraId="325D8A83" w14:textId="53B7BD6A" w:rsidR="00925253" w:rsidRDefault="00925253" w:rsidP="00CF1C49">
      <w:pPr>
        <w:jc w:val="both"/>
        <w:rPr>
          <w:rFonts w:ascii="Arial" w:hAnsi="Arial" w:cs="Arial"/>
          <w:sz w:val="24"/>
          <w:szCs w:val="24"/>
        </w:rPr>
      </w:pPr>
      <w:r w:rsidRPr="00925253">
        <w:rPr>
          <w:rFonts w:ascii="Arial" w:hAnsi="Arial" w:cs="Arial"/>
          <w:sz w:val="24"/>
          <w:szCs w:val="24"/>
        </w:rPr>
        <w:t xml:space="preserve">Munitions are designed to kill people </w:t>
      </w:r>
      <w:r w:rsidR="00F00475">
        <w:rPr>
          <w:rFonts w:ascii="Arial" w:hAnsi="Arial" w:cs="Arial"/>
          <w:sz w:val="24"/>
          <w:szCs w:val="24"/>
        </w:rPr>
        <w:t xml:space="preserve">and </w:t>
      </w:r>
      <w:r w:rsidRPr="00925253">
        <w:rPr>
          <w:rFonts w:ascii="Arial" w:hAnsi="Arial" w:cs="Arial"/>
          <w:sz w:val="24"/>
          <w:szCs w:val="24"/>
        </w:rPr>
        <w:t>d</w:t>
      </w:r>
      <w:r w:rsidR="00F00475">
        <w:rPr>
          <w:rFonts w:ascii="Arial" w:hAnsi="Arial" w:cs="Arial"/>
          <w:sz w:val="24"/>
          <w:szCs w:val="24"/>
        </w:rPr>
        <w:t>estroy</w:t>
      </w:r>
      <w:r w:rsidRPr="00925253">
        <w:rPr>
          <w:rFonts w:ascii="Arial" w:hAnsi="Arial" w:cs="Arial"/>
          <w:sz w:val="24"/>
          <w:szCs w:val="24"/>
        </w:rPr>
        <w:t xml:space="preserve"> equipment </w:t>
      </w:r>
      <w:r w:rsidR="00F00475">
        <w:rPr>
          <w:rFonts w:ascii="Arial" w:hAnsi="Arial" w:cs="Arial"/>
          <w:sz w:val="24"/>
          <w:szCs w:val="24"/>
        </w:rPr>
        <w:t xml:space="preserve">or </w:t>
      </w:r>
      <w:r>
        <w:rPr>
          <w:rFonts w:ascii="Arial" w:hAnsi="Arial" w:cs="Arial"/>
          <w:sz w:val="24"/>
          <w:szCs w:val="24"/>
        </w:rPr>
        <w:t>b</w:t>
      </w:r>
      <w:r w:rsidRPr="00925253">
        <w:rPr>
          <w:rFonts w:ascii="Arial" w:hAnsi="Arial" w:cs="Arial"/>
          <w:sz w:val="24"/>
          <w:szCs w:val="24"/>
        </w:rPr>
        <w:t xml:space="preserve">uildings. </w:t>
      </w:r>
      <w:r w:rsidR="00593814">
        <w:rPr>
          <w:rFonts w:ascii="Arial" w:hAnsi="Arial" w:cs="Arial"/>
          <w:sz w:val="24"/>
          <w:szCs w:val="24"/>
        </w:rPr>
        <w:t xml:space="preserve"> </w:t>
      </w:r>
      <w:r w:rsidRPr="00925253">
        <w:rPr>
          <w:rFonts w:ascii="Arial" w:hAnsi="Arial" w:cs="Arial"/>
          <w:sz w:val="24"/>
          <w:szCs w:val="24"/>
        </w:rPr>
        <w:t xml:space="preserve">Even </w:t>
      </w:r>
      <w:r w:rsidR="00593814">
        <w:rPr>
          <w:rFonts w:ascii="Arial" w:hAnsi="Arial" w:cs="Arial"/>
          <w:sz w:val="24"/>
          <w:szCs w:val="24"/>
        </w:rPr>
        <w:t xml:space="preserve">practice </w:t>
      </w:r>
      <w:r w:rsidRPr="00925253">
        <w:rPr>
          <w:rFonts w:ascii="Arial" w:hAnsi="Arial" w:cs="Arial"/>
          <w:sz w:val="24"/>
          <w:szCs w:val="24"/>
        </w:rPr>
        <w:t xml:space="preserve">munitions </w:t>
      </w:r>
      <w:r w:rsidR="00593814">
        <w:rPr>
          <w:rFonts w:ascii="Arial" w:hAnsi="Arial" w:cs="Arial"/>
          <w:sz w:val="24"/>
          <w:szCs w:val="24"/>
        </w:rPr>
        <w:t xml:space="preserve">may have </w:t>
      </w:r>
      <w:r w:rsidRPr="00925253">
        <w:rPr>
          <w:rFonts w:ascii="Arial" w:hAnsi="Arial" w:cs="Arial"/>
          <w:sz w:val="24"/>
          <w:szCs w:val="24"/>
        </w:rPr>
        <w:t xml:space="preserve">a small explosive charge that can be dangerous and cause serious injury. </w:t>
      </w:r>
      <w:r w:rsidR="0036687E">
        <w:rPr>
          <w:rFonts w:ascii="Arial" w:hAnsi="Arial" w:cs="Arial"/>
          <w:sz w:val="24"/>
          <w:szCs w:val="24"/>
        </w:rPr>
        <w:t xml:space="preserve"> </w:t>
      </w:r>
      <w:r w:rsidRPr="00925253">
        <w:rPr>
          <w:rFonts w:ascii="Arial" w:hAnsi="Arial" w:cs="Arial"/>
          <w:sz w:val="24"/>
          <w:szCs w:val="24"/>
        </w:rPr>
        <w:t>No matter the age, size, shape, or color, munitions are dangerou</w:t>
      </w:r>
      <w:r w:rsidR="00F00475">
        <w:rPr>
          <w:rFonts w:ascii="Arial" w:hAnsi="Arial" w:cs="Arial"/>
          <w:sz w:val="24"/>
          <w:szCs w:val="24"/>
        </w:rPr>
        <w:t xml:space="preserve">s and should </w:t>
      </w:r>
      <w:r w:rsidR="0036687E">
        <w:rPr>
          <w:rFonts w:ascii="Arial" w:hAnsi="Arial" w:cs="Arial"/>
          <w:sz w:val="24"/>
          <w:szCs w:val="24"/>
        </w:rPr>
        <w:t>not be approached, disturbed or moved.</w:t>
      </w:r>
    </w:p>
    <w:p w14:paraId="49978AFF" w14:textId="7027FB22" w:rsidR="00A24410" w:rsidRDefault="00A24410" w:rsidP="00CF1C49">
      <w:pPr>
        <w:jc w:val="both"/>
        <w:rPr>
          <w:rFonts w:ascii="Arial" w:hAnsi="Arial" w:cs="Arial"/>
          <w:sz w:val="24"/>
          <w:szCs w:val="24"/>
        </w:rPr>
      </w:pPr>
    </w:p>
    <w:p w14:paraId="55BC3672" w14:textId="58AF4511" w:rsidR="00446AEE" w:rsidRDefault="00A24410" w:rsidP="00CF1C49">
      <w:pPr>
        <w:jc w:val="both"/>
        <w:rPr>
          <w:rFonts w:ascii="Arial" w:hAnsi="Arial" w:cs="Arial"/>
          <w:sz w:val="24"/>
          <w:szCs w:val="24"/>
        </w:rPr>
      </w:pPr>
      <w:r>
        <w:rPr>
          <w:rFonts w:ascii="Arial" w:hAnsi="Arial" w:cs="Arial"/>
          <w:sz w:val="24"/>
          <w:szCs w:val="24"/>
        </w:rPr>
        <w:t>Military families are more likely to encounter munitions than the general public because they live on or near military installations.</w:t>
      </w:r>
      <w:r w:rsidR="00593814">
        <w:rPr>
          <w:rFonts w:ascii="Arial" w:hAnsi="Arial" w:cs="Arial"/>
          <w:sz w:val="24"/>
          <w:szCs w:val="24"/>
        </w:rPr>
        <w:t xml:space="preserve"> </w:t>
      </w:r>
      <w:r>
        <w:rPr>
          <w:rFonts w:ascii="Arial" w:hAnsi="Arial" w:cs="Arial"/>
          <w:sz w:val="24"/>
          <w:szCs w:val="24"/>
        </w:rPr>
        <w:t xml:space="preserve"> </w:t>
      </w:r>
      <w:r w:rsidR="00593814">
        <w:rPr>
          <w:rFonts w:ascii="Arial" w:hAnsi="Arial" w:cs="Arial"/>
          <w:sz w:val="24"/>
          <w:szCs w:val="24"/>
        </w:rPr>
        <w:t>The</w:t>
      </w:r>
      <w:r>
        <w:rPr>
          <w:rFonts w:ascii="Arial" w:hAnsi="Arial" w:cs="Arial"/>
          <w:sz w:val="24"/>
          <w:szCs w:val="24"/>
        </w:rPr>
        <w:t xml:space="preserve"> </w:t>
      </w:r>
      <w:r w:rsidR="00FA3B56" w:rsidRPr="00A24410">
        <w:rPr>
          <w:rFonts w:ascii="Arial" w:hAnsi="Arial" w:cs="Arial"/>
          <w:sz w:val="24"/>
          <w:szCs w:val="24"/>
        </w:rPr>
        <w:t>Army</w:t>
      </w:r>
      <w:r w:rsidR="00F00475" w:rsidRPr="00A24410">
        <w:rPr>
          <w:rFonts w:ascii="Arial" w:hAnsi="Arial" w:cs="Arial"/>
          <w:sz w:val="24"/>
          <w:szCs w:val="24"/>
        </w:rPr>
        <w:t xml:space="preserve"> and </w:t>
      </w:r>
      <w:r w:rsidR="00DC3C14">
        <w:rPr>
          <w:rFonts w:ascii="Arial" w:hAnsi="Arial" w:cs="Arial"/>
          <w:sz w:val="24"/>
          <w:szCs w:val="24"/>
        </w:rPr>
        <w:t xml:space="preserve">Fort </w:t>
      </w:r>
      <w:r w:rsidR="007C2435">
        <w:rPr>
          <w:rFonts w:ascii="Arial" w:hAnsi="Arial" w:cs="Arial"/>
          <w:sz w:val="24"/>
          <w:szCs w:val="24"/>
        </w:rPr>
        <w:t>Knox</w:t>
      </w:r>
      <w:r w:rsidR="00F00475" w:rsidRPr="00A24410">
        <w:rPr>
          <w:rFonts w:ascii="Arial" w:hAnsi="Arial" w:cs="Arial"/>
          <w:sz w:val="24"/>
          <w:szCs w:val="24"/>
        </w:rPr>
        <w:t xml:space="preserve"> </w:t>
      </w:r>
      <w:r w:rsidR="00FA3B56" w:rsidRPr="00A24410">
        <w:rPr>
          <w:rFonts w:ascii="Arial" w:hAnsi="Arial" w:cs="Arial"/>
          <w:sz w:val="24"/>
          <w:szCs w:val="24"/>
        </w:rPr>
        <w:t xml:space="preserve">encourage you to </w:t>
      </w:r>
      <w:r w:rsidR="00593814">
        <w:rPr>
          <w:rFonts w:ascii="Arial" w:hAnsi="Arial" w:cs="Arial"/>
          <w:sz w:val="24"/>
          <w:szCs w:val="24"/>
        </w:rPr>
        <w:t xml:space="preserve">visit 3Rs.mil to learn about the </w:t>
      </w:r>
      <w:r w:rsidR="00FA3B56" w:rsidRPr="00A24410">
        <w:rPr>
          <w:rFonts w:ascii="Arial" w:hAnsi="Arial" w:cs="Arial"/>
          <w:sz w:val="24"/>
          <w:szCs w:val="24"/>
        </w:rPr>
        <w:t xml:space="preserve">3Rs of Explosives Safety with your </w:t>
      </w:r>
      <w:r w:rsidR="006A0A4F" w:rsidRPr="00A24410">
        <w:rPr>
          <w:rFonts w:ascii="Arial" w:hAnsi="Arial" w:cs="Arial"/>
          <w:sz w:val="24"/>
          <w:szCs w:val="24"/>
        </w:rPr>
        <w:t>family</w:t>
      </w:r>
      <w:r w:rsidR="00593814">
        <w:rPr>
          <w:rFonts w:ascii="Arial" w:hAnsi="Arial" w:cs="Arial"/>
          <w:sz w:val="24"/>
          <w:szCs w:val="24"/>
        </w:rPr>
        <w:t>,</w:t>
      </w:r>
      <w:r w:rsidR="00FA3B56" w:rsidRPr="00A24410">
        <w:rPr>
          <w:rFonts w:ascii="Arial" w:hAnsi="Arial" w:cs="Arial"/>
          <w:sz w:val="24"/>
          <w:szCs w:val="24"/>
        </w:rPr>
        <w:t xml:space="preserve"> and </w:t>
      </w:r>
      <w:r w:rsidR="00593814">
        <w:rPr>
          <w:rFonts w:ascii="Arial" w:hAnsi="Arial" w:cs="Arial"/>
          <w:sz w:val="24"/>
          <w:szCs w:val="24"/>
        </w:rPr>
        <w:t xml:space="preserve">constantly </w:t>
      </w:r>
      <w:r w:rsidR="00FA3B56" w:rsidRPr="00A24410">
        <w:rPr>
          <w:rFonts w:ascii="Arial" w:hAnsi="Arial" w:cs="Arial"/>
          <w:sz w:val="24"/>
          <w:szCs w:val="24"/>
        </w:rPr>
        <w:t xml:space="preserve">reinforce </w:t>
      </w:r>
      <w:r w:rsidR="00593814">
        <w:rPr>
          <w:rFonts w:ascii="Arial" w:hAnsi="Arial" w:cs="Arial"/>
          <w:sz w:val="24"/>
          <w:szCs w:val="24"/>
        </w:rPr>
        <w:t>the need for your family to follow the 3Rs</w:t>
      </w:r>
      <w:r w:rsidR="00593814" w:rsidRPr="00A24410">
        <w:rPr>
          <w:rFonts w:ascii="Arial" w:hAnsi="Arial" w:cs="Arial"/>
          <w:sz w:val="24"/>
          <w:szCs w:val="24"/>
        </w:rPr>
        <w:t xml:space="preserve"> </w:t>
      </w:r>
      <w:r w:rsidR="00FA3B56" w:rsidRPr="00A24410">
        <w:rPr>
          <w:rFonts w:ascii="Arial" w:hAnsi="Arial" w:cs="Arial"/>
          <w:sz w:val="24"/>
          <w:szCs w:val="24"/>
        </w:rPr>
        <w:t>of Explosives Safety:</w:t>
      </w:r>
    </w:p>
    <w:p w14:paraId="52A6F7B5" w14:textId="3A04C6AB" w:rsidR="00E4274A" w:rsidRDefault="00E4274A" w:rsidP="00CF1C49">
      <w:pPr>
        <w:jc w:val="both"/>
        <w:rPr>
          <w:rFonts w:ascii="Arial" w:hAnsi="Arial" w:cs="Arial"/>
          <w:sz w:val="24"/>
          <w:szCs w:val="24"/>
        </w:rPr>
      </w:pPr>
    </w:p>
    <w:p w14:paraId="5DA9D381" w14:textId="651BDDCE" w:rsidR="00E4274A" w:rsidRDefault="0069482A" w:rsidP="00CF1C49">
      <w:pPr>
        <w:jc w:val="both"/>
        <w:rPr>
          <w:rFonts w:ascii="Arial" w:hAnsi="Arial" w:cs="Arial"/>
          <w:sz w:val="24"/>
          <w:szCs w:val="24"/>
        </w:rPr>
      </w:pPr>
      <w:r w:rsidRPr="0069482A">
        <w:rPr>
          <w:rFonts w:ascii="Arial" w:hAnsi="Arial" w:cs="Arial"/>
          <w:noProof/>
          <w:sz w:val="24"/>
          <w:szCs w:val="24"/>
        </w:rPr>
        <w:drawing>
          <wp:inline distT="0" distB="0" distL="0" distR="0" wp14:anchorId="072FF3EE" wp14:editId="245FF741">
            <wp:extent cx="6057900" cy="1472565"/>
            <wp:effectExtent l="0" t="0" r="0" b="0"/>
            <wp:docPr id="1" name="Picture 1" descr="C:\Users\kclower\Downloads\3Rs_Color_Logo_w_Text_Munition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lower\Downloads\3Rs_Color_Logo_w_Text_Munition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7900" cy="1472565"/>
                    </a:xfrm>
                    <a:prstGeom prst="rect">
                      <a:avLst/>
                    </a:prstGeom>
                    <a:noFill/>
                    <a:ln>
                      <a:noFill/>
                    </a:ln>
                  </pic:spPr>
                </pic:pic>
              </a:graphicData>
            </a:graphic>
          </wp:inline>
        </w:drawing>
      </w:r>
    </w:p>
    <w:p w14:paraId="23925B25" w14:textId="77777777" w:rsidR="00D307F3" w:rsidRDefault="00D307F3" w:rsidP="0054512B">
      <w:pPr>
        <w:pStyle w:val="BodyText"/>
        <w:ind w:left="0" w:right="178"/>
        <w:jc w:val="both"/>
      </w:pPr>
    </w:p>
    <w:p w14:paraId="52EE829A" w14:textId="1DBA5B5D" w:rsidR="00DC3C14" w:rsidRDefault="00FA3B56" w:rsidP="001953FB">
      <w:pPr>
        <w:pStyle w:val="BodyText"/>
        <w:ind w:left="0"/>
      </w:pPr>
      <w:r>
        <w:t xml:space="preserve">For more </w:t>
      </w:r>
      <w:r>
        <w:rPr>
          <w:spacing w:val="-1"/>
        </w:rPr>
        <w:t>information</w:t>
      </w:r>
      <w:r>
        <w:t xml:space="preserve"> </w:t>
      </w:r>
      <w:r w:rsidR="00F36F50">
        <w:t xml:space="preserve">on </w:t>
      </w:r>
      <w:r w:rsidR="00DC3C14">
        <w:t xml:space="preserve">Fort </w:t>
      </w:r>
      <w:r w:rsidR="007C2435">
        <w:t>Knox</w:t>
      </w:r>
      <w:r w:rsidR="004604CC">
        <w:t xml:space="preserve"> </w:t>
      </w:r>
      <w:r w:rsidR="00593814">
        <w:t xml:space="preserve">3Rs </w:t>
      </w:r>
      <w:r w:rsidR="00F55DF0">
        <w:t>E</w:t>
      </w:r>
      <w:r w:rsidR="004604CC">
        <w:t xml:space="preserve">xplosives </w:t>
      </w:r>
      <w:r w:rsidR="00F55DF0">
        <w:t>S</w:t>
      </w:r>
      <w:r w:rsidR="004604CC">
        <w:t xml:space="preserve">afety </w:t>
      </w:r>
      <w:r w:rsidR="00F55DF0">
        <w:t>P</w:t>
      </w:r>
      <w:r w:rsidR="00593814">
        <w:t>rogram,</w:t>
      </w:r>
      <w:r>
        <w:t xml:space="preserve"> contact the </w:t>
      </w:r>
    </w:p>
    <w:p w14:paraId="1B8816AD" w14:textId="0A9E6C3F" w:rsidR="00984866" w:rsidRPr="00984866" w:rsidRDefault="00DC3C14" w:rsidP="001953FB">
      <w:pPr>
        <w:pStyle w:val="BodyText"/>
        <w:ind w:left="0"/>
      </w:pPr>
      <w:r>
        <w:t xml:space="preserve">Fort </w:t>
      </w:r>
      <w:r w:rsidR="007C2435">
        <w:t>Knox</w:t>
      </w:r>
      <w:r>
        <w:t xml:space="preserve"> </w:t>
      </w:r>
      <w:r w:rsidR="007C2435">
        <w:t>Installation</w:t>
      </w:r>
      <w:r>
        <w:t xml:space="preserve"> Safety office at (</w:t>
      </w:r>
      <w:r w:rsidR="007C2435">
        <w:t>502</w:t>
      </w:r>
      <w:r>
        <w:t xml:space="preserve">) </w:t>
      </w:r>
      <w:r w:rsidR="007C2435">
        <w:t>624</w:t>
      </w:r>
      <w:r>
        <w:t>-</w:t>
      </w:r>
      <w:r w:rsidR="007C2435">
        <w:t>3381</w:t>
      </w:r>
      <w:r w:rsidR="00FA3B56">
        <w:rPr>
          <w:spacing w:val="-1"/>
        </w:rPr>
        <w:t>.</w:t>
      </w:r>
      <w:r w:rsidR="00FA3B56">
        <w:t xml:space="preserve"> </w:t>
      </w:r>
      <w:r w:rsidR="00FA3B56">
        <w:rPr>
          <w:spacing w:val="1"/>
        </w:rPr>
        <w:t xml:space="preserve"> </w:t>
      </w:r>
      <w:r w:rsidR="00593814">
        <w:rPr>
          <w:spacing w:val="1"/>
        </w:rPr>
        <w:br/>
      </w:r>
      <w:r w:rsidR="00593814">
        <w:rPr>
          <w:spacing w:val="1"/>
        </w:rPr>
        <w:br/>
      </w:r>
      <w:r w:rsidR="00FA3B56">
        <w:t xml:space="preserve">For more </w:t>
      </w:r>
      <w:r w:rsidR="00FA3B56">
        <w:rPr>
          <w:spacing w:val="-1"/>
        </w:rPr>
        <w:t>information</w:t>
      </w:r>
      <w:r w:rsidR="00FA3B56">
        <w:t xml:space="preserve"> </w:t>
      </w:r>
      <w:r w:rsidR="00FA3B56">
        <w:rPr>
          <w:spacing w:val="-1"/>
        </w:rPr>
        <w:t>about</w:t>
      </w:r>
      <w:r w:rsidR="00FA3B56">
        <w:t xml:space="preserve"> the 3Rs of </w:t>
      </w:r>
      <w:r w:rsidR="00FA3B56">
        <w:rPr>
          <w:spacing w:val="-1"/>
        </w:rPr>
        <w:t>Explosives</w:t>
      </w:r>
      <w:r w:rsidR="00FA3B56">
        <w:t xml:space="preserve"> </w:t>
      </w:r>
      <w:r w:rsidR="00FA3B56">
        <w:rPr>
          <w:spacing w:val="-1"/>
        </w:rPr>
        <w:t>Safety,</w:t>
      </w:r>
      <w:r w:rsidR="00FA3B56">
        <w:t xml:space="preserve"> </w:t>
      </w:r>
      <w:proofErr w:type="gramStart"/>
      <w:r w:rsidR="00FA3B56">
        <w:rPr>
          <w:spacing w:val="-1"/>
        </w:rPr>
        <w:t>visit</w:t>
      </w:r>
      <w:r w:rsidR="00FA3B56">
        <w:rPr>
          <w:spacing w:val="3"/>
        </w:rPr>
        <w:t xml:space="preserve"> </w:t>
      </w:r>
      <w:r w:rsidR="00D83772" w:rsidRPr="00D83772">
        <w:rPr>
          <w:rFonts w:eastAsia="Times New Roman" w:cs="Arial"/>
          <w:sz w:val="22"/>
          <w:szCs w:val="22"/>
        </w:rPr>
        <w:t>;</w:t>
      </w:r>
      <w:proofErr w:type="gramEnd"/>
      <w:r w:rsidR="00D83772" w:rsidRPr="00D83772">
        <w:rPr>
          <w:rFonts w:eastAsia="Times New Roman" w:cs="Arial"/>
          <w:sz w:val="22"/>
          <w:szCs w:val="22"/>
        </w:rPr>
        <w:t xml:space="preserve"> </w:t>
      </w:r>
      <w:hyperlink r:id="rId14" w:history="1">
        <w:r w:rsidR="00D83772" w:rsidRPr="00D83772">
          <w:rPr>
            <w:rFonts w:eastAsia="Times New Roman" w:cs="Arial"/>
            <w:color w:val="0000FF"/>
            <w:sz w:val="22"/>
            <w:szCs w:val="22"/>
            <w:u w:val="single"/>
          </w:rPr>
          <w:t>https://www.denix.osd.mil/uxo/</w:t>
        </w:r>
      </w:hyperlink>
    </w:p>
    <w:sectPr w:rsidR="00984866" w:rsidRPr="00984866" w:rsidSect="0061197F">
      <w:footerReference w:type="default" r:id="rId15"/>
      <w:type w:val="continuous"/>
      <w:pgSz w:w="12240" w:h="15840"/>
      <w:pgMar w:top="720" w:right="1260" w:bottom="108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70C48" w14:textId="77777777" w:rsidR="00260427" w:rsidRDefault="00260427" w:rsidP="00925253">
      <w:r>
        <w:separator/>
      </w:r>
    </w:p>
  </w:endnote>
  <w:endnote w:type="continuationSeparator" w:id="0">
    <w:p w14:paraId="3145E147" w14:textId="77777777" w:rsidR="00260427" w:rsidRDefault="00260427" w:rsidP="0092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0FEA" w14:textId="464D8B2C" w:rsidR="00C9469F" w:rsidRPr="002151E2" w:rsidRDefault="00CF6AC5" w:rsidP="00405E86">
    <w:pPr>
      <w:pStyle w:val="Footer"/>
      <w:tabs>
        <w:tab w:val="clear" w:pos="9360"/>
        <w:tab w:val="right" w:pos="9540"/>
      </w:tabs>
      <w:rPr>
        <w:rFonts w:ascii="Arial" w:hAnsi="Arial" w:cs="Arial"/>
        <w:sz w:val="20"/>
        <w:szCs w:val="20"/>
      </w:rPr>
    </w:pPr>
    <w:r>
      <w:rPr>
        <w:rFonts w:ascii="Arial" w:hAnsi="Arial" w:cs="Arial"/>
        <w:noProof/>
      </w:rPr>
      <w:drawing>
        <wp:inline distT="0" distB="0" distL="0" distR="0" wp14:anchorId="27E0DF71" wp14:editId="3EA40CCB">
          <wp:extent cx="6057900" cy="54752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547527"/>
                  </a:xfrm>
                  <a:prstGeom prst="rect">
                    <a:avLst/>
                  </a:prstGeom>
                  <a:noFill/>
                  <a:ln>
                    <a:noFill/>
                  </a:ln>
                </pic:spPr>
              </pic:pic>
            </a:graphicData>
          </a:graphic>
        </wp:inline>
      </w:drawing>
    </w:r>
  </w:p>
  <w:p w14:paraId="740BBA5E" w14:textId="77777777" w:rsidR="00E733DC" w:rsidRDefault="00E733DC" w:rsidP="00C6497D">
    <w:pPr>
      <w:pStyle w:val="Footer"/>
      <w:tabs>
        <w:tab w:val="clear" w:pos="9360"/>
        <w:tab w:val="right" w:pos="9540"/>
      </w:tabs>
      <w:rPr>
        <w:rFonts w:ascii="Arial" w:hAnsi="Arial" w:cs="Arial"/>
        <w:sz w:val="20"/>
        <w:szCs w:val="20"/>
      </w:rPr>
    </w:pPr>
  </w:p>
  <w:p w14:paraId="61C079A0" w14:textId="303B5CEA" w:rsidR="00C9469F" w:rsidRPr="002151E2" w:rsidRDefault="007C2435" w:rsidP="00C6497D">
    <w:pPr>
      <w:pStyle w:val="Footer"/>
      <w:tabs>
        <w:tab w:val="clear" w:pos="9360"/>
        <w:tab w:val="right" w:pos="9540"/>
      </w:tabs>
      <w:rPr>
        <w:rFonts w:ascii="Arial" w:hAnsi="Arial" w:cs="Arial"/>
        <w:sz w:val="20"/>
        <w:szCs w:val="20"/>
      </w:rPr>
    </w:pPr>
    <w:r>
      <w:rPr>
        <w:rFonts w:ascii="Arial" w:hAnsi="Arial" w:cs="Arial"/>
        <w:sz w:val="20"/>
        <w:szCs w:val="20"/>
      </w:rPr>
      <w:t>April</w:t>
    </w:r>
    <w:r w:rsidR="00C9469F" w:rsidRPr="002151E2">
      <w:rPr>
        <w:rFonts w:ascii="Arial" w:hAnsi="Arial" w:cs="Arial"/>
        <w:sz w:val="20"/>
        <w:szCs w:val="20"/>
      </w:rPr>
      <w:t xml:space="preserve"> </w:t>
    </w:r>
    <w:r>
      <w:rPr>
        <w:rFonts w:ascii="Arial" w:hAnsi="Arial" w:cs="Arial"/>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9CB75" w14:textId="77777777" w:rsidR="00260427" w:rsidRDefault="00260427" w:rsidP="00925253">
      <w:r>
        <w:separator/>
      </w:r>
    </w:p>
  </w:footnote>
  <w:footnote w:type="continuationSeparator" w:id="0">
    <w:p w14:paraId="69CB55D9" w14:textId="77777777" w:rsidR="00260427" w:rsidRDefault="00260427" w:rsidP="00925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AEE"/>
    <w:rsid w:val="00013121"/>
    <w:rsid w:val="000206E4"/>
    <w:rsid w:val="00040467"/>
    <w:rsid w:val="00047856"/>
    <w:rsid w:val="00063453"/>
    <w:rsid w:val="00067110"/>
    <w:rsid w:val="00084D9B"/>
    <w:rsid w:val="00096ECB"/>
    <w:rsid w:val="000C2FF3"/>
    <w:rsid w:val="000D0963"/>
    <w:rsid w:val="000E73B6"/>
    <w:rsid w:val="000F4C28"/>
    <w:rsid w:val="001132EC"/>
    <w:rsid w:val="00130BEA"/>
    <w:rsid w:val="0013417E"/>
    <w:rsid w:val="00136545"/>
    <w:rsid w:val="00143B48"/>
    <w:rsid w:val="001478E6"/>
    <w:rsid w:val="00153A05"/>
    <w:rsid w:val="001579FC"/>
    <w:rsid w:val="001953FB"/>
    <w:rsid w:val="001A67FB"/>
    <w:rsid w:val="0020652E"/>
    <w:rsid w:val="00210977"/>
    <w:rsid w:val="002151E2"/>
    <w:rsid w:val="0022476D"/>
    <w:rsid w:val="00260427"/>
    <w:rsid w:val="0026165E"/>
    <w:rsid w:val="00266AE3"/>
    <w:rsid w:val="00285A29"/>
    <w:rsid w:val="00295BF1"/>
    <w:rsid w:val="002B1BF0"/>
    <w:rsid w:val="002F3BC6"/>
    <w:rsid w:val="00306B78"/>
    <w:rsid w:val="0036687E"/>
    <w:rsid w:val="00366EEC"/>
    <w:rsid w:val="003721ED"/>
    <w:rsid w:val="00386386"/>
    <w:rsid w:val="003979F5"/>
    <w:rsid w:val="003A3F9D"/>
    <w:rsid w:val="003A7F1C"/>
    <w:rsid w:val="003D1651"/>
    <w:rsid w:val="003D739F"/>
    <w:rsid w:val="003F1A65"/>
    <w:rsid w:val="00405767"/>
    <w:rsid w:val="00405E86"/>
    <w:rsid w:val="00431B99"/>
    <w:rsid w:val="00433FBB"/>
    <w:rsid w:val="00445668"/>
    <w:rsid w:val="00446AEE"/>
    <w:rsid w:val="00455730"/>
    <w:rsid w:val="004604CC"/>
    <w:rsid w:val="004C04F0"/>
    <w:rsid w:val="004C267C"/>
    <w:rsid w:val="004D50FB"/>
    <w:rsid w:val="004E33B4"/>
    <w:rsid w:val="004F41EF"/>
    <w:rsid w:val="004F50F1"/>
    <w:rsid w:val="004F61D1"/>
    <w:rsid w:val="00502C3A"/>
    <w:rsid w:val="00534791"/>
    <w:rsid w:val="0054512B"/>
    <w:rsid w:val="00577706"/>
    <w:rsid w:val="00581A1E"/>
    <w:rsid w:val="00593814"/>
    <w:rsid w:val="005C7792"/>
    <w:rsid w:val="005D754F"/>
    <w:rsid w:val="005D77DE"/>
    <w:rsid w:val="005E36D6"/>
    <w:rsid w:val="00604AEA"/>
    <w:rsid w:val="0061197F"/>
    <w:rsid w:val="00626212"/>
    <w:rsid w:val="0069482A"/>
    <w:rsid w:val="006A0A4F"/>
    <w:rsid w:val="006B3311"/>
    <w:rsid w:val="006D76D5"/>
    <w:rsid w:val="006D7D58"/>
    <w:rsid w:val="006F1E99"/>
    <w:rsid w:val="00701C7C"/>
    <w:rsid w:val="00730EB3"/>
    <w:rsid w:val="007466E0"/>
    <w:rsid w:val="00760F21"/>
    <w:rsid w:val="007623B8"/>
    <w:rsid w:val="00766538"/>
    <w:rsid w:val="007C2435"/>
    <w:rsid w:val="007D57BA"/>
    <w:rsid w:val="00821881"/>
    <w:rsid w:val="0082723B"/>
    <w:rsid w:val="008563A2"/>
    <w:rsid w:val="00870E32"/>
    <w:rsid w:val="0087371A"/>
    <w:rsid w:val="008930C0"/>
    <w:rsid w:val="008E653C"/>
    <w:rsid w:val="009147E3"/>
    <w:rsid w:val="00925253"/>
    <w:rsid w:val="00945DCC"/>
    <w:rsid w:val="00954B40"/>
    <w:rsid w:val="0096172B"/>
    <w:rsid w:val="00971472"/>
    <w:rsid w:val="00984866"/>
    <w:rsid w:val="009B0687"/>
    <w:rsid w:val="009B0944"/>
    <w:rsid w:val="009F6AD2"/>
    <w:rsid w:val="00A154D5"/>
    <w:rsid w:val="00A2005F"/>
    <w:rsid w:val="00A24410"/>
    <w:rsid w:val="00A2711E"/>
    <w:rsid w:val="00A427EC"/>
    <w:rsid w:val="00A47252"/>
    <w:rsid w:val="00A6041C"/>
    <w:rsid w:val="00A722DA"/>
    <w:rsid w:val="00AC41EB"/>
    <w:rsid w:val="00AE01D4"/>
    <w:rsid w:val="00AE4FC0"/>
    <w:rsid w:val="00AE5216"/>
    <w:rsid w:val="00AF5C77"/>
    <w:rsid w:val="00AF7575"/>
    <w:rsid w:val="00B239FA"/>
    <w:rsid w:val="00B4651B"/>
    <w:rsid w:val="00B64D64"/>
    <w:rsid w:val="00B66B0B"/>
    <w:rsid w:val="00BC04C8"/>
    <w:rsid w:val="00BE2548"/>
    <w:rsid w:val="00C021AB"/>
    <w:rsid w:val="00C14537"/>
    <w:rsid w:val="00C6497D"/>
    <w:rsid w:val="00C7409B"/>
    <w:rsid w:val="00C75030"/>
    <w:rsid w:val="00C827DE"/>
    <w:rsid w:val="00C82FEF"/>
    <w:rsid w:val="00C9469F"/>
    <w:rsid w:val="00CA18D1"/>
    <w:rsid w:val="00CC14A2"/>
    <w:rsid w:val="00CC1573"/>
    <w:rsid w:val="00CD7E8C"/>
    <w:rsid w:val="00CF1C49"/>
    <w:rsid w:val="00CF4250"/>
    <w:rsid w:val="00CF6AC5"/>
    <w:rsid w:val="00D307F3"/>
    <w:rsid w:val="00D33583"/>
    <w:rsid w:val="00D34E2F"/>
    <w:rsid w:val="00D45FD7"/>
    <w:rsid w:val="00D72941"/>
    <w:rsid w:val="00D83772"/>
    <w:rsid w:val="00DC3C14"/>
    <w:rsid w:val="00DC4FAB"/>
    <w:rsid w:val="00DE1736"/>
    <w:rsid w:val="00DE1A69"/>
    <w:rsid w:val="00E03BA3"/>
    <w:rsid w:val="00E15ED4"/>
    <w:rsid w:val="00E315A8"/>
    <w:rsid w:val="00E4274A"/>
    <w:rsid w:val="00E50E24"/>
    <w:rsid w:val="00E60647"/>
    <w:rsid w:val="00E64CE7"/>
    <w:rsid w:val="00E733DC"/>
    <w:rsid w:val="00E748AB"/>
    <w:rsid w:val="00EE1A1A"/>
    <w:rsid w:val="00EE375F"/>
    <w:rsid w:val="00EF2D7C"/>
    <w:rsid w:val="00EF531D"/>
    <w:rsid w:val="00F00475"/>
    <w:rsid w:val="00F05E26"/>
    <w:rsid w:val="00F26678"/>
    <w:rsid w:val="00F30A15"/>
    <w:rsid w:val="00F36F50"/>
    <w:rsid w:val="00F55DF0"/>
    <w:rsid w:val="00FA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FD9064"/>
  <w15:docId w15:val="{A6347471-F62F-4A19-BD4B-E39471BB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5253"/>
    <w:pPr>
      <w:tabs>
        <w:tab w:val="center" w:pos="4680"/>
        <w:tab w:val="right" w:pos="9360"/>
      </w:tabs>
    </w:pPr>
  </w:style>
  <w:style w:type="character" w:customStyle="1" w:styleId="HeaderChar">
    <w:name w:val="Header Char"/>
    <w:basedOn w:val="DefaultParagraphFont"/>
    <w:link w:val="Header"/>
    <w:uiPriority w:val="99"/>
    <w:rsid w:val="00925253"/>
  </w:style>
  <w:style w:type="paragraph" w:styleId="Footer">
    <w:name w:val="footer"/>
    <w:basedOn w:val="Normal"/>
    <w:link w:val="FooterChar"/>
    <w:uiPriority w:val="99"/>
    <w:unhideWhenUsed/>
    <w:rsid w:val="00925253"/>
    <w:pPr>
      <w:tabs>
        <w:tab w:val="center" w:pos="4680"/>
        <w:tab w:val="right" w:pos="9360"/>
      </w:tabs>
    </w:pPr>
  </w:style>
  <w:style w:type="character" w:customStyle="1" w:styleId="FooterChar">
    <w:name w:val="Footer Char"/>
    <w:basedOn w:val="DefaultParagraphFont"/>
    <w:link w:val="Footer"/>
    <w:uiPriority w:val="99"/>
    <w:rsid w:val="00925253"/>
  </w:style>
  <w:style w:type="character" w:styleId="Hyperlink">
    <w:name w:val="Hyperlink"/>
    <w:basedOn w:val="DefaultParagraphFont"/>
    <w:uiPriority w:val="99"/>
    <w:unhideWhenUsed/>
    <w:rsid w:val="006B3311"/>
    <w:rPr>
      <w:color w:val="0000FF" w:themeColor="hyperlink"/>
      <w:u w:val="single"/>
    </w:rPr>
  </w:style>
  <w:style w:type="character" w:customStyle="1" w:styleId="UnresolvedMention1">
    <w:name w:val="Unresolved Mention1"/>
    <w:basedOn w:val="DefaultParagraphFont"/>
    <w:uiPriority w:val="99"/>
    <w:semiHidden/>
    <w:unhideWhenUsed/>
    <w:rsid w:val="006B3311"/>
    <w:rPr>
      <w:color w:val="605E5C"/>
      <w:shd w:val="clear" w:color="auto" w:fill="E1DFDD"/>
    </w:rPr>
  </w:style>
  <w:style w:type="character" w:styleId="CommentReference">
    <w:name w:val="annotation reference"/>
    <w:basedOn w:val="DefaultParagraphFont"/>
    <w:uiPriority w:val="99"/>
    <w:semiHidden/>
    <w:unhideWhenUsed/>
    <w:rsid w:val="00E15ED4"/>
    <w:rPr>
      <w:sz w:val="16"/>
      <w:szCs w:val="16"/>
    </w:rPr>
  </w:style>
  <w:style w:type="paragraph" w:styleId="CommentText">
    <w:name w:val="annotation text"/>
    <w:basedOn w:val="Normal"/>
    <w:link w:val="CommentTextChar"/>
    <w:uiPriority w:val="99"/>
    <w:semiHidden/>
    <w:unhideWhenUsed/>
    <w:rsid w:val="00E15ED4"/>
    <w:rPr>
      <w:sz w:val="20"/>
      <w:szCs w:val="20"/>
    </w:rPr>
  </w:style>
  <w:style w:type="character" w:customStyle="1" w:styleId="CommentTextChar">
    <w:name w:val="Comment Text Char"/>
    <w:basedOn w:val="DefaultParagraphFont"/>
    <w:link w:val="CommentText"/>
    <w:uiPriority w:val="99"/>
    <w:semiHidden/>
    <w:rsid w:val="00E15ED4"/>
    <w:rPr>
      <w:sz w:val="20"/>
      <w:szCs w:val="20"/>
    </w:rPr>
  </w:style>
  <w:style w:type="paragraph" w:styleId="CommentSubject">
    <w:name w:val="annotation subject"/>
    <w:basedOn w:val="CommentText"/>
    <w:next w:val="CommentText"/>
    <w:link w:val="CommentSubjectChar"/>
    <w:uiPriority w:val="99"/>
    <w:semiHidden/>
    <w:unhideWhenUsed/>
    <w:rsid w:val="00E15ED4"/>
    <w:rPr>
      <w:b/>
      <w:bCs/>
    </w:rPr>
  </w:style>
  <w:style w:type="character" w:customStyle="1" w:styleId="CommentSubjectChar">
    <w:name w:val="Comment Subject Char"/>
    <w:basedOn w:val="CommentTextChar"/>
    <w:link w:val="CommentSubject"/>
    <w:uiPriority w:val="99"/>
    <w:semiHidden/>
    <w:rsid w:val="00E15ED4"/>
    <w:rPr>
      <w:b/>
      <w:bCs/>
      <w:sz w:val="20"/>
      <w:szCs w:val="20"/>
    </w:rPr>
  </w:style>
  <w:style w:type="paragraph" w:styleId="BalloonText">
    <w:name w:val="Balloon Text"/>
    <w:basedOn w:val="Normal"/>
    <w:link w:val="BalloonTextChar"/>
    <w:uiPriority w:val="99"/>
    <w:semiHidden/>
    <w:unhideWhenUsed/>
    <w:rsid w:val="00E15E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ED4"/>
    <w:rPr>
      <w:rFonts w:ascii="Segoe UI" w:hAnsi="Segoe UI" w:cs="Segoe UI"/>
      <w:sz w:val="18"/>
      <w:szCs w:val="18"/>
    </w:rPr>
  </w:style>
  <w:style w:type="table" w:styleId="TableGrid">
    <w:name w:val="Table Grid"/>
    <w:basedOn w:val="TableNormal"/>
    <w:uiPriority w:val="39"/>
    <w:rsid w:val="00E42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B1BF0"/>
    <w:pPr>
      <w:widowControl/>
      <w:autoSpaceDE w:val="0"/>
      <w:autoSpaceDN w:val="0"/>
      <w:adjustRightInd w:val="0"/>
      <w:spacing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nix.osd.mil/ux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denix.osd.mil/u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53054b-b0ac-46ed-91ac-6c8425e4c339">
      <Terms xmlns="http://schemas.microsoft.com/office/infopath/2007/PartnerControls"/>
    </lcf76f155ced4ddcb4097134ff3c332f>
    <TaxCatchAll xmlns="b3c13856-fcf1-44f2-97d0-b0e0284a4f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B623C5330FAA4CAA0040553C26E240" ma:contentTypeVersion="14" ma:contentTypeDescription="Create a new document." ma:contentTypeScope="" ma:versionID="b99ebe4d7a11ff9048cfc3c2e01430f2">
  <xsd:schema xmlns:xsd="http://www.w3.org/2001/XMLSchema" xmlns:xs="http://www.w3.org/2001/XMLSchema" xmlns:p="http://schemas.microsoft.com/office/2006/metadata/properties" xmlns:ns2="8353054b-b0ac-46ed-91ac-6c8425e4c339" xmlns:ns3="b3c13856-fcf1-44f2-97d0-b0e0284a4ff1" targetNamespace="http://schemas.microsoft.com/office/2006/metadata/properties" ma:root="true" ma:fieldsID="ac80d7b79d4f61042e5303045fd9c1f1" ns2:_="" ns3:_="">
    <xsd:import namespace="8353054b-b0ac-46ed-91ac-6c8425e4c339"/>
    <xsd:import namespace="b3c13856-fcf1-44f2-97d0-b0e0284a4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3054b-b0ac-46ed-91ac-6c8425e4c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13856-fcf1-44f2-97d0-b0e0284a4f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b29323-f629-4bf5-90fb-2573ef46cf84}" ma:internalName="TaxCatchAll" ma:showField="CatchAllData" ma:web="b3c13856-fcf1-44f2-97d0-b0e0284a4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49DB9-E719-4DFA-9623-DF415B292AA7}">
  <ds:schemaRefs>
    <ds:schemaRef ds:uri="http://schemas.microsoft.com/sharepoint/v3/contenttype/forms"/>
  </ds:schemaRefs>
</ds:datastoreItem>
</file>

<file path=customXml/itemProps2.xml><?xml version="1.0" encoding="utf-8"?>
<ds:datastoreItem xmlns:ds="http://schemas.openxmlformats.org/officeDocument/2006/customXml" ds:itemID="{D114EF66-DCB7-4E48-BB0B-335C19507D1D}">
  <ds:schemaRefs>
    <ds:schemaRef ds:uri="fb71e0f7-d9b8-4cd7-b6f5-a8f908874ca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8677873-3253-4d4e-b4cc-95203f0eb6a0"/>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08CFD8C-7EDF-484F-8959-4C2100B8A390}"/>
</file>

<file path=customXml/itemProps4.xml><?xml version="1.0" encoding="utf-8"?>
<ds:datastoreItem xmlns:ds="http://schemas.openxmlformats.org/officeDocument/2006/customXml" ds:itemID="{2371AABE-EC64-4ABB-B87B-1F557512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Rogers-Pfeiffer</dc:creator>
  <cp:lastModifiedBy>Steinhoff, Wendy G CIV</cp:lastModifiedBy>
  <cp:revision>2</cp:revision>
  <cp:lastPrinted>2021-08-18T19:28:00Z</cp:lastPrinted>
  <dcterms:created xsi:type="dcterms:W3CDTF">2021-08-18T19:29:00Z</dcterms:created>
  <dcterms:modified xsi:type="dcterms:W3CDTF">2021-08-18T19:29:00Z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LastSaved">
    <vt:filetime>2018-04-20T00:00:00Z</vt:filetime>
  </property>
  <property fmtid="{D5CDD505-2E9C-101B-9397-08002B2CF9AE}" pid="4" name="ContentTypeId">
    <vt:lpwstr>0x0101002AD1EA9CC100044C92E891B8F58BC569</vt:lpwstr>
  </property>
</Properties>
</file>