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15480" w14:textId="77777777" w:rsidR="00CC486F" w:rsidRDefault="00CC486F" w:rsidP="00CC486F">
      <w:pPr>
        <w:jc w:val="center"/>
      </w:pPr>
      <w:r>
        <w:rPr>
          <w:noProof/>
        </w:rPr>
        <w:drawing>
          <wp:anchor distT="0" distB="0" distL="114300" distR="114300" simplePos="0" relativeHeight="251660288" behindDoc="0" locked="0" layoutInCell="1" allowOverlap="1" wp14:anchorId="3BA154A3" wp14:editId="3BA154A4">
            <wp:simplePos x="0" y="0"/>
            <wp:positionH relativeFrom="column">
              <wp:posOffset>3067050</wp:posOffset>
            </wp:positionH>
            <wp:positionV relativeFrom="paragraph">
              <wp:posOffset>304800</wp:posOffset>
            </wp:positionV>
            <wp:extent cx="548640" cy="457200"/>
            <wp:effectExtent l="1905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8640" cy="45720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3BA154A5" wp14:editId="3BA154A6">
            <wp:simplePos x="0" y="0"/>
            <wp:positionH relativeFrom="column">
              <wp:posOffset>6038850</wp:posOffset>
            </wp:positionH>
            <wp:positionV relativeFrom="paragraph">
              <wp:posOffset>53340</wp:posOffset>
            </wp:positionV>
            <wp:extent cx="803910" cy="914400"/>
            <wp:effectExtent l="19050" t="0" r="0" b="0"/>
            <wp:wrapSquare wrapText="lef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cstate="print"/>
                    <a:srcRect/>
                    <a:stretch>
                      <a:fillRect/>
                    </a:stretch>
                  </pic:blipFill>
                  <pic:spPr bwMode="auto">
                    <a:xfrm>
                      <a:off x="0" y="0"/>
                      <a:ext cx="803910" cy="914400"/>
                    </a:xfrm>
                    <a:prstGeom prst="rect">
                      <a:avLst/>
                    </a:prstGeom>
                    <a:noFill/>
                    <a:ln w="12700">
                      <a:miter lim="800000"/>
                      <a:headEnd/>
                      <a:tailEnd/>
                    </a:ln>
                  </pic:spPr>
                </pic:pic>
              </a:graphicData>
            </a:graphic>
          </wp:anchor>
        </w:drawing>
      </w:r>
      <w:r>
        <w:rPr>
          <w:noProof/>
        </w:rPr>
        <w:drawing>
          <wp:anchor distT="0" distB="0" distL="114300" distR="114300" simplePos="0" relativeHeight="251658240" behindDoc="0" locked="0" layoutInCell="1" allowOverlap="1" wp14:anchorId="3BA154A7" wp14:editId="3BA154A8">
            <wp:simplePos x="0" y="0"/>
            <wp:positionH relativeFrom="column">
              <wp:posOffset>-76200</wp:posOffset>
            </wp:positionH>
            <wp:positionV relativeFrom="paragraph">
              <wp:posOffset>-60960</wp:posOffset>
            </wp:positionV>
            <wp:extent cx="1028700" cy="10287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srcRect/>
                    <a:stretch>
                      <a:fillRect/>
                    </a:stretch>
                  </pic:blipFill>
                  <pic:spPr bwMode="auto">
                    <a:xfrm>
                      <a:off x="0" y="0"/>
                      <a:ext cx="1028700" cy="1028700"/>
                    </a:xfrm>
                    <a:prstGeom prst="rect">
                      <a:avLst/>
                    </a:prstGeom>
                    <a:noFill/>
                    <a:effectLst/>
                  </pic:spPr>
                </pic:pic>
              </a:graphicData>
            </a:graphic>
          </wp:anchor>
        </w:drawing>
      </w:r>
    </w:p>
    <w:p w14:paraId="3BA15481" w14:textId="1DE31317" w:rsidR="00CC486F" w:rsidRPr="00CC486F" w:rsidRDefault="004E7EF4" w:rsidP="00CC486F">
      <w:pPr>
        <w:pStyle w:val="Header"/>
        <w:tabs>
          <w:tab w:val="clear" w:pos="4320"/>
          <w:tab w:val="clear" w:pos="8640"/>
          <w:tab w:val="center" w:pos="5400"/>
          <w:tab w:val="right" w:pos="11520"/>
        </w:tabs>
        <w:jc w:val="center"/>
        <w:rPr>
          <w:b/>
          <w:sz w:val="22"/>
          <w:szCs w:val="22"/>
        </w:rPr>
      </w:pPr>
      <w:r>
        <w:rPr>
          <w:b/>
          <w:sz w:val="22"/>
          <w:szCs w:val="22"/>
        </w:rPr>
        <w:t xml:space="preserve">US ARMY SUPPORT ACTIVITY, FORT </w:t>
      </w:r>
      <w:r w:rsidR="00CC486F" w:rsidRPr="00CC486F">
        <w:rPr>
          <w:b/>
          <w:sz w:val="22"/>
          <w:szCs w:val="22"/>
        </w:rPr>
        <w:t>DIX</w:t>
      </w:r>
      <w:r>
        <w:rPr>
          <w:b/>
          <w:sz w:val="22"/>
          <w:szCs w:val="22"/>
        </w:rPr>
        <w:t>,</w:t>
      </w:r>
      <w:r w:rsidR="00CC486F" w:rsidRPr="00CC486F">
        <w:rPr>
          <w:b/>
          <w:sz w:val="22"/>
          <w:szCs w:val="22"/>
        </w:rPr>
        <w:t xml:space="preserve"> LEGAL BRIEF</w:t>
      </w:r>
    </w:p>
    <w:p w14:paraId="3BA15483" w14:textId="3EAEAF8F" w:rsidR="00CC486F" w:rsidRPr="00CC486F" w:rsidRDefault="00CC486F" w:rsidP="004E7EF4">
      <w:pPr>
        <w:pStyle w:val="Header"/>
        <w:tabs>
          <w:tab w:val="clear" w:pos="4320"/>
          <w:tab w:val="clear" w:pos="8640"/>
          <w:tab w:val="center" w:pos="5400"/>
          <w:tab w:val="right" w:pos="11520"/>
        </w:tabs>
        <w:jc w:val="center"/>
        <w:rPr>
          <w:sz w:val="22"/>
          <w:szCs w:val="22"/>
        </w:rPr>
      </w:pPr>
      <w:r w:rsidRPr="00CC486F">
        <w:rPr>
          <w:sz w:val="22"/>
          <w:szCs w:val="22"/>
        </w:rPr>
        <w:t>A PR</w:t>
      </w:r>
      <w:r w:rsidR="004E7EF4">
        <w:rPr>
          <w:sz w:val="22"/>
          <w:szCs w:val="22"/>
        </w:rPr>
        <w:t>EVENTIVE LAW SERVICE OF THE LIMITED LEGAL ASSISTANCE OFFICE</w:t>
      </w:r>
    </w:p>
    <w:p w14:paraId="3BA15484" w14:textId="77777777" w:rsidR="00CC486F" w:rsidRPr="00CC486F" w:rsidRDefault="00CC486F" w:rsidP="00CC486F">
      <w:pPr>
        <w:tabs>
          <w:tab w:val="left" w:pos="0"/>
          <w:tab w:val="left" w:pos="660"/>
        </w:tabs>
        <w:jc w:val="center"/>
        <w:rPr>
          <w:rFonts w:ascii="Times New Roman" w:hAnsi="Times New Roman" w:cs="Times New Roman"/>
          <w:b/>
          <w:i/>
        </w:rPr>
      </w:pPr>
      <w:r w:rsidRPr="00CC486F">
        <w:rPr>
          <w:rFonts w:ascii="Times New Roman" w:hAnsi="Times New Roman" w:cs="Times New Roman"/>
          <w:b/>
          <w:i/>
        </w:rPr>
        <w:t>KEEPING YOU INFORMED ON YOUR PERSONAL LEGAL NEEDS</w:t>
      </w:r>
    </w:p>
    <w:p w14:paraId="3BA15485" w14:textId="77777777" w:rsidR="000763A1" w:rsidRPr="00CC486F" w:rsidRDefault="00713ACD" w:rsidP="00CC486F">
      <w:pPr>
        <w:jc w:val="center"/>
        <w:rPr>
          <w:rFonts w:ascii="Times New Roman" w:hAnsi="Times New Roman" w:cs="Times New Roman"/>
          <w:b/>
          <w:color w:val="002060"/>
          <w:sz w:val="44"/>
          <w:szCs w:val="44"/>
        </w:rPr>
      </w:pPr>
      <w:r w:rsidRPr="00CC486F">
        <w:rPr>
          <w:rFonts w:ascii="Times New Roman" w:hAnsi="Times New Roman" w:cs="Times New Roman"/>
          <w:b/>
          <w:color w:val="002060"/>
          <w:sz w:val="44"/>
          <w:szCs w:val="44"/>
        </w:rPr>
        <w:t>Homeowner &amp; Condominium Associations</w:t>
      </w:r>
    </w:p>
    <w:p w14:paraId="3BA15486" w14:textId="77777777" w:rsidR="00713ACD" w:rsidRPr="00CC486F" w:rsidRDefault="00713ACD" w:rsidP="00713ACD">
      <w:pPr>
        <w:rPr>
          <w:rFonts w:ascii="Times New Roman" w:hAnsi="Times New Roman" w:cs="Times New Roman"/>
          <w:sz w:val="23"/>
          <w:szCs w:val="23"/>
        </w:rPr>
      </w:pPr>
      <w:r w:rsidRPr="00CC486F">
        <w:rPr>
          <w:rFonts w:ascii="Times New Roman" w:hAnsi="Times New Roman" w:cs="Times New Roman"/>
          <w:sz w:val="24"/>
          <w:szCs w:val="24"/>
        </w:rPr>
        <w:tab/>
      </w:r>
      <w:r w:rsidRPr="00CC486F">
        <w:rPr>
          <w:rFonts w:ascii="Times New Roman" w:hAnsi="Times New Roman" w:cs="Times New Roman"/>
        </w:rPr>
        <w:t>Membership in</w:t>
      </w:r>
      <w:r w:rsidRPr="00CC486F">
        <w:rPr>
          <w:rFonts w:ascii="Times New Roman" w:hAnsi="Times New Roman" w:cs="Times New Roman"/>
          <w:sz w:val="23"/>
          <w:szCs w:val="23"/>
        </w:rPr>
        <w:t xml:space="preserve"> the association of a common interest community involves balancing private rights of ownership and the collective interest of the whole community.  </w:t>
      </w:r>
      <w:r w:rsidR="00F530AF" w:rsidRPr="00CC486F">
        <w:rPr>
          <w:rFonts w:ascii="Times New Roman" w:hAnsi="Times New Roman" w:cs="Times New Roman"/>
          <w:sz w:val="23"/>
          <w:szCs w:val="23"/>
        </w:rPr>
        <w:t xml:space="preserve">A Condominium Association (COA) is made up of unit owners in a condominium. </w:t>
      </w:r>
      <w:r w:rsidR="00CA3766" w:rsidRPr="00CC486F">
        <w:rPr>
          <w:rFonts w:ascii="Times New Roman" w:hAnsi="Times New Roman" w:cs="Times New Roman"/>
          <w:sz w:val="23"/>
          <w:szCs w:val="23"/>
        </w:rPr>
        <w:t>A Homeowners Association</w:t>
      </w:r>
      <w:r w:rsidR="00D0530D" w:rsidRPr="00CC486F">
        <w:rPr>
          <w:rFonts w:ascii="Times New Roman" w:hAnsi="Times New Roman" w:cs="Times New Roman"/>
          <w:sz w:val="23"/>
          <w:szCs w:val="23"/>
        </w:rPr>
        <w:t xml:space="preserve"> (HOA)</w:t>
      </w:r>
      <w:r w:rsidR="00CA3766" w:rsidRPr="00CC486F">
        <w:rPr>
          <w:rFonts w:ascii="Times New Roman" w:hAnsi="Times New Roman" w:cs="Times New Roman"/>
          <w:sz w:val="23"/>
          <w:szCs w:val="23"/>
        </w:rPr>
        <w:t xml:space="preserve"> is made up of home owners within a subdivision.</w:t>
      </w:r>
      <w:r w:rsidR="00D0530D" w:rsidRPr="00CC486F">
        <w:rPr>
          <w:rFonts w:ascii="Times New Roman" w:hAnsi="Times New Roman" w:cs="Times New Roman"/>
          <w:sz w:val="23"/>
          <w:szCs w:val="23"/>
        </w:rPr>
        <w:t xml:space="preserve"> The driving force behind a </w:t>
      </w:r>
      <w:r w:rsidR="00F530AF" w:rsidRPr="00CC486F">
        <w:rPr>
          <w:rFonts w:ascii="Times New Roman" w:hAnsi="Times New Roman" w:cs="Times New Roman"/>
          <w:sz w:val="23"/>
          <w:szCs w:val="23"/>
        </w:rPr>
        <w:t>COA/</w:t>
      </w:r>
      <w:r w:rsidR="00D0530D" w:rsidRPr="00CC486F">
        <w:rPr>
          <w:rFonts w:ascii="Times New Roman" w:hAnsi="Times New Roman" w:cs="Times New Roman"/>
          <w:sz w:val="23"/>
          <w:szCs w:val="23"/>
        </w:rPr>
        <w:t xml:space="preserve">HOA is to protect the value of the properties in the </w:t>
      </w:r>
      <w:r w:rsidR="00F530AF" w:rsidRPr="00CC486F">
        <w:rPr>
          <w:rFonts w:ascii="Times New Roman" w:hAnsi="Times New Roman" w:cs="Times New Roman"/>
          <w:sz w:val="23"/>
          <w:szCs w:val="23"/>
        </w:rPr>
        <w:t>condominium/</w:t>
      </w:r>
      <w:r w:rsidR="00D0530D" w:rsidRPr="00CC486F">
        <w:rPr>
          <w:rFonts w:ascii="Times New Roman" w:hAnsi="Times New Roman" w:cs="Times New Roman"/>
          <w:sz w:val="23"/>
          <w:szCs w:val="23"/>
        </w:rPr>
        <w:t>subdivision.</w:t>
      </w:r>
      <w:r w:rsidR="00CA3766" w:rsidRPr="00CC486F">
        <w:rPr>
          <w:rFonts w:ascii="Times New Roman" w:hAnsi="Times New Roman" w:cs="Times New Roman"/>
          <w:sz w:val="23"/>
          <w:szCs w:val="23"/>
        </w:rPr>
        <w:t xml:space="preserve"> </w:t>
      </w:r>
      <w:r w:rsidRPr="00CC486F">
        <w:rPr>
          <w:rFonts w:ascii="Times New Roman" w:hAnsi="Times New Roman" w:cs="Times New Roman"/>
          <w:sz w:val="23"/>
          <w:szCs w:val="23"/>
        </w:rPr>
        <w:t>Certain standards are set that all members of the community are expected to abide by.</w:t>
      </w:r>
    </w:p>
    <w:p w14:paraId="3BA15487" w14:textId="19A99CC1" w:rsidR="00713ACD" w:rsidRPr="00CC486F" w:rsidRDefault="00713ACD" w:rsidP="00713ACD">
      <w:pPr>
        <w:rPr>
          <w:rFonts w:ascii="Times New Roman" w:hAnsi="Times New Roman" w:cs="Times New Roman"/>
          <w:sz w:val="23"/>
          <w:szCs w:val="23"/>
        </w:rPr>
      </w:pPr>
      <w:r w:rsidRPr="00CC486F">
        <w:rPr>
          <w:rFonts w:ascii="Times New Roman" w:hAnsi="Times New Roman" w:cs="Times New Roman"/>
          <w:sz w:val="23"/>
          <w:szCs w:val="23"/>
        </w:rPr>
        <w:tab/>
        <w:t>The association’s documents contain restrictions and covenants</w:t>
      </w:r>
      <w:r w:rsidR="00F13664" w:rsidRPr="00CC486F">
        <w:rPr>
          <w:rFonts w:ascii="Times New Roman" w:hAnsi="Times New Roman" w:cs="Times New Roman"/>
          <w:sz w:val="23"/>
          <w:szCs w:val="23"/>
        </w:rPr>
        <w:t xml:space="preserve"> (promises to do or not do specified actions)</w:t>
      </w:r>
      <w:r w:rsidRPr="00CC486F">
        <w:rPr>
          <w:rFonts w:ascii="Times New Roman" w:hAnsi="Times New Roman" w:cs="Times New Roman"/>
          <w:sz w:val="23"/>
          <w:szCs w:val="23"/>
        </w:rPr>
        <w:t xml:space="preserve"> t</w:t>
      </w:r>
      <w:r w:rsidR="004C5C52" w:rsidRPr="00CC486F">
        <w:rPr>
          <w:rFonts w:ascii="Times New Roman" w:hAnsi="Times New Roman" w:cs="Times New Roman"/>
          <w:sz w:val="23"/>
          <w:szCs w:val="23"/>
        </w:rPr>
        <w:t>hat apply to a subdivision</w:t>
      </w:r>
      <w:r w:rsidR="00F13664" w:rsidRPr="00CC486F">
        <w:rPr>
          <w:rFonts w:ascii="Times New Roman" w:hAnsi="Times New Roman" w:cs="Times New Roman"/>
          <w:sz w:val="23"/>
          <w:szCs w:val="23"/>
        </w:rPr>
        <w:t>.</w:t>
      </w:r>
      <w:r w:rsidR="004C5C52" w:rsidRPr="00CC486F">
        <w:rPr>
          <w:rFonts w:ascii="Times New Roman" w:hAnsi="Times New Roman" w:cs="Times New Roman"/>
          <w:sz w:val="23"/>
          <w:szCs w:val="23"/>
        </w:rPr>
        <w:t xml:space="preserve">  You may have heard the</w:t>
      </w:r>
      <w:r w:rsidR="009A7170">
        <w:rPr>
          <w:rFonts w:ascii="Times New Roman" w:hAnsi="Times New Roman" w:cs="Times New Roman"/>
          <w:sz w:val="23"/>
          <w:szCs w:val="23"/>
        </w:rPr>
        <w:t xml:space="preserve"> phrase “Restrictive Covenants.”</w:t>
      </w:r>
      <w:r w:rsidR="00F13664" w:rsidRPr="00CC486F">
        <w:rPr>
          <w:rFonts w:ascii="Times New Roman" w:hAnsi="Times New Roman" w:cs="Times New Roman"/>
          <w:sz w:val="23"/>
          <w:szCs w:val="23"/>
        </w:rPr>
        <w:t xml:space="preserve">  The D</w:t>
      </w:r>
      <w:r w:rsidRPr="00CC486F">
        <w:rPr>
          <w:rFonts w:ascii="Times New Roman" w:hAnsi="Times New Roman" w:cs="Times New Roman"/>
          <w:sz w:val="23"/>
          <w:szCs w:val="23"/>
        </w:rPr>
        <w:t>eclaration normally contains restrictions related</w:t>
      </w:r>
      <w:r w:rsidR="004A07B5" w:rsidRPr="00CC486F">
        <w:rPr>
          <w:rFonts w:ascii="Times New Roman" w:hAnsi="Times New Roman" w:cs="Times New Roman"/>
          <w:sz w:val="23"/>
          <w:szCs w:val="23"/>
        </w:rPr>
        <w:t xml:space="preserve"> to vehicles, parking, signs, use</w:t>
      </w:r>
      <w:r w:rsidR="00CF1B7D" w:rsidRPr="00CC486F">
        <w:rPr>
          <w:rFonts w:ascii="Times New Roman" w:hAnsi="Times New Roman" w:cs="Times New Roman"/>
          <w:sz w:val="23"/>
          <w:szCs w:val="23"/>
        </w:rPr>
        <w:t>, nuisance, architectural changes, easement rights, and covenants related to maintenance and assessments of units, common elements, and limited common elements.</w:t>
      </w:r>
    </w:p>
    <w:p w14:paraId="3BA15488" w14:textId="77777777" w:rsidR="00CF1B7D" w:rsidRPr="00CC486F" w:rsidRDefault="00F13664" w:rsidP="00713ACD">
      <w:pPr>
        <w:rPr>
          <w:rFonts w:ascii="Times New Roman" w:hAnsi="Times New Roman" w:cs="Times New Roman"/>
          <w:sz w:val="23"/>
          <w:szCs w:val="23"/>
        </w:rPr>
      </w:pPr>
      <w:r w:rsidRPr="00CC486F">
        <w:rPr>
          <w:rFonts w:ascii="Times New Roman" w:hAnsi="Times New Roman" w:cs="Times New Roman"/>
          <w:sz w:val="23"/>
          <w:szCs w:val="23"/>
        </w:rPr>
        <w:tab/>
        <w:t>Use R</w:t>
      </w:r>
      <w:r w:rsidR="00A5217B" w:rsidRPr="00CC486F">
        <w:rPr>
          <w:rFonts w:ascii="Times New Roman" w:hAnsi="Times New Roman" w:cs="Times New Roman"/>
          <w:sz w:val="23"/>
          <w:szCs w:val="23"/>
        </w:rPr>
        <w:t>estrictions can</w:t>
      </w:r>
      <w:r w:rsidR="00CF1B7D" w:rsidRPr="00CC486F">
        <w:rPr>
          <w:rFonts w:ascii="Times New Roman" w:hAnsi="Times New Roman" w:cs="Times New Roman"/>
          <w:sz w:val="23"/>
          <w:szCs w:val="23"/>
        </w:rPr>
        <w:t xml:space="preserve"> relate to</w:t>
      </w:r>
      <w:r w:rsidR="00372586" w:rsidRPr="00CC486F">
        <w:rPr>
          <w:rFonts w:ascii="Times New Roman" w:hAnsi="Times New Roman" w:cs="Times New Roman"/>
          <w:sz w:val="23"/>
          <w:szCs w:val="23"/>
        </w:rPr>
        <w:t xml:space="preserve"> occupancy of a unit,</w:t>
      </w:r>
      <w:r w:rsidR="00B203E1" w:rsidRPr="00CC486F">
        <w:rPr>
          <w:rFonts w:ascii="Times New Roman" w:hAnsi="Times New Roman" w:cs="Times New Roman"/>
          <w:sz w:val="23"/>
          <w:szCs w:val="23"/>
        </w:rPr>
        <w:t xml:space="preserve"> </w:t>
      </w:r>
      <w:r w:rsidR="008A4A9F" w:rsidRPr="00CC486F">
        <w:rPr>
          <w:rFonts w:ascii="Times New Roman" w:hAnsi="Times New Roman" w:cs="Times New Roman"/>
          <w:sz w:val="23"/>
          <w:szCs w:val="23"/>
        </w:rPr>
        <w:t>having a business, trash</w:t>
      </w:r>
      <w:r w:rsidR="00481F41" w:rsidRPr="00CC486F">
        <w:rPr>
          <w:rFonts w:ascii="Times New Roman" w:hAnsi="Times New Roman" w:cs="Times New Roman"/>
          <w:sz w:val="23"/>
          <w:szCs w:val="23"/>
        </w:rPr>
        <w:t xml:space="preserve">, garage storage, </w:t>
      </w:r>
      <w:r w:rsidR="008913F9" w:rsidRPr="00CC486F">
        <w:rPr>
          <w:rFonts w:ascii="Times New Roman" w:hAnsi="Times New Roman" w:cs="Times New Roman"/>
          <w:sz w:val="23"/>
          <w:szCs w:val="23"/>
        </w:rPr>
        <w:t xml:space="preserve">pets, </w:t>
      </w:r>
      <w:r w:rsidR="00481F41" w:rsidRPr="00CC486F">
        <w:rPr>
          <w:rFonts w:ascii="Times New Roman" w:hAnsi="Times New Roman" w:cs="Times New Roman"/>
          <w:sz w:val="23"/>
          <w:szCs w:val="23"/>
        </w:rPr>
        <w:t>vehicles allowed on premises, parking limitations</w:t>
      </w:r>
      <w:r w:rsidR="008913F9" w:rsidRPr="00CC486F">
        <w:rPr>
          <w:rFonts w:ascii="Times New Roman" w:hAnsi="Times New Roman" w:cs="Times New Roman"/>
          <w:sz w:val="23"/>
          <w:szCs w:val="23"/>
        </w:rPr>
        <w:t xml:space="preserve">, and </w:t>
      </w:r>
      <w:r w:rsidR="000B0F54" w:rsidRPr="00CC486F">
        <w:rPr>
          <w:rFonts w:ascii="Times New Roman" w:hAnsi="Times New Roman" w:cs="Times New Roman"/>
          <w:sz w:val="23"/>
          <w:szCs w:val="23"/>
        </w:rPr>
        <w:t xml:space="preserve">use of common </w:t>
      </w:r>
      <w:r w:rsidR="00481F41" w:rsidRPr="00CC486F">
        <w:rPr>
          <w:rFonts w:ascii="Times New Roman" w:hAnsi="Times New Roman" w:cs="Times New Roman"/>
          <w:sz w:val="23"/>
          <w:szCs w:val="23"/>
        </w:rPr>
        <w:t>elements such as swimming pools and recreational facilities</w:t>
      </w:r>
      <w:r w:rsidR="001F204C" w:rsidRPr="00CC486F">
        <w:rPr>
          <w:rFonts w:ascii="Times New Roman" w:hAnsi="Times New Roman" w:cs="Times New Roman"/>
          <w:sz w:val="23"/>
          <w:szCs w:val="23"/>
        </w:rPr>
        <w:t>.</w:t>
      </w:r>
    </w:p>
    <w:p w14:paraId="3BA15489" w14:textId="77777777" w:rsidR="00372586" w:rsidRPr="00CC486F" w:rsidRDefault="00F13664" w:rsidP="00713ACD">
      <w:pPr>
        <w:rPr>
          <w:rFonts w:ascii="Times New Roman" w:hAnsi="Times New Roman" w:cs="Times New Roman"/>
          <w:sz w:val="23"/>
          <w:szCs w:val="23"/>
        </w:rPr>
      </w:pPr>
      <w:r w:rsidRPr="00CC486F">
        <w:rPr>
          <w:rFonts w:ascii="Times New Roman" w:hAnsi="Times New Roman" w:cs="Times New Roman"/>
          <w:sz w:val="23"/>
          <w:szCs w:val="23"/>
        </w:rPr>
        <w:tab/>
        <w:t>Architectural R</w:t>
      </w:r>
      <w:r w:rsidR="00A5217B" w:rsidRPr="00CC486F">
        <w:rPr>
          <w:rFonts w:ascii="Times New Roman" w:hAnsi="Times New Roman" w:cs="Times New Roman"/>
          <w:sz w:val="23"/>
          <w:szCs w:val="23"/>
        </w:rPr>
        <w:t>estrictions can</w:t>
      </w:r>
      <w:r w:rsidR="00372586" w:rsidRPr="00CC486F">
        <w:rPr>
          <w:rFonts w:ascii="Times New Roman" w:hAnsi="Times New Roman" w:cs="Times New Roman"/>
          <w:sz w:val="23"/>
          <w:szCs w:val="23"/>
        </w:rPr>
        <w:t xml:space="preserve"> relate to landscaping</w:t>
      </w:r>
      <w:r w:rsidR="0057460C" w:rsidRPr="00CC486F">
        <w:rPr>
          <w:rFonts w:ascii="Times New Roman" w:hAnsi="Times New Roman" w:cs="Times New Roman"/>
          <w:sz w:val="23"/>
          <w:szCs w:val="23"/>
        </w:rPr>
        <w:t xml:space="preserve"> (planting and removal of trees)</w:t>
      </w:r>
      <w:r w:rsidR="00372586" w:rsidRPr="00CC486F">
        <w:rPr>
          <w:rFonts w:ascii="Times New Roman" w:hAnsi="Times New Roman" w:cs="Times New Roman"/>
          <w:sz w:val="23"/>
          <w:szCs w:val="23"/>
        </w:rPr>
        <w:t>, exterior modifications</w:t>
      </w:r>
      <w:r w:rsidR="003B3ED9" w:rsidRPr="00CC486F">
        <w:rPr>
          <w:rFonts w:ascii="Times New Roman" w:hAnsi="Times New Roman" w:cs="Times New Roman"/>
          <w:sz w:val="23"/>
          <w:szCs w:val="23"/>
        </w:rPr>
        <w:t xml:space="preserve"> (ex: paint color), ornaments, storage sheds, decks, gazebos, </w:t>
      </w:r>
      <w:r w:rsidR="00000F2C" w:rsidRPr="00CC486F">
        <w:rPr>
          <w:rFonts w:ascii="Times New Roman" w:hAnsi="Times New Roman" w:cs="Times New Roman"/>
          <w:sz w:val="23"/>
          <w:szCs w:val="23"/>
        </w:rPr>
        <w:t xml:space="preserve">arbors, </w:t>
      </w:r>
      <w:r w:rsidR="00A5217B" w:rsidRPr="00CC486F">
        <w:rPr>
          <w:rFonts w:ascii="Times New Roman" w:hAnsi="Times New Roman" w:cs="Times New Roman"/>
          <w:sz w:val="23"/>
          <w:szCs w:val="23"/>
        </w:rPr>
        <w:t xml:space="preserve">patio covers, </w:t>
      </w:r>
      <w:r w:rsidR="00CA3766" w:rsidRPr="00CC486F">
        <w:rPr>
          <w:rFonts w:ascii="Times New Roman" w:hAnsi="Times New Roman" w:cs="Times New Roman"/>
          <w:sz w:val="23"/>
          <w:szCs w:val="23"/>
        </w:rPr>
        <w:t xml:space="preserve">fences, </w:t>
      </w:r>
      <w:r w:rsidR="00C10AE2" w:rsidRPr="00CC486F">
        <w:rPr>
          <w:rFonts w:ascii="Times New Roman" w:hAnsi="Times New Roman" w:cs="Times New Roman"/>
          <w:sz w:val="23"/>
          <w:szCs w:val="23"/>
        </w:rPr>
        <w:t xml:space="preserve">roofing, </w:t>
      </w:r>
      <w:r w:rsidR="00F530AF" w:rsidRPr="00CC486F">
        <w:rPr>
          <w:rFonts w:ascii="Times New Roman" w:hAnsi="Times New Roman" w:cs="Times New Roman"/>
          <w:sz w:val="23"/>
          <w:szCs w:val="23"/>
        </w:rPr>
        <w:t xml:space="preserve">window coverings, </w:t>
      </w:r>
      <w:r w:rsidR="003B3ED9" w:rsidRPr="00CC486F">
        <w:rPr>
          <w:rFonts w:ascii="Times New Roman" w:hAnsi="Times New Roman" w:cs="Times New Roman"/>
          <w:sz w:val="23"/>
          <w:szCs w:val="23"/>
        </w:rPr>
        <w:t>exterior lighting, swimming pools, playground equipment, driveway changes, and satellite dishes.</w:t>
      </w:r>
      <w:r w:rsidR="0057460C" w:rsidRPr="00CC486F">
        <w:rPr>
          <w:rFonts w:ascii="Times New Roman" w:hAnsi="Times New Roman" w:cs="Times New Roman"/>
          <w:sz w:val="23"/>
          <w:szCs w:val="23"/>
        </w:rPr>
        <w:t xml:space="preserve">  There may be an “Architect</w:t>
      </w:r>
      <w:r w:rsidR="00D0530D" w:rsidRPr="00CC486F">
        <w:rPr>
          <w:rFonts w:ascii="Times New Roman" w:hAnsi="Times New Roman" w:cs="Times New Roman"/>
          <w:sz w:val="23"/>
          <w:szCs w:val="23"/>
        </w:rPr>
        <w:t>ural Review Board” that approves/disapproves home improvement projects.</w:t>
      </w:r>
    </w:p>
    <w:p w14:paraId="3BA1548A" w14:textId="77777777" w:rsidR="00B203E1" w:rsidRPr="00CC486F" w:rsidRDefault="00B203E1" w:rsidP="00713ACD">
      <w:pPr>
        <w:rPr>
          <w:rFonts w:ascii="Times New Roman" w:hAnsi="Times New Roman" w:cs="Times New Roman"/>
          <w:sz w:val="23"/>
          <w:szCs w:val="23"/>
        </w:rPr>
      </w:pPr>
      <w:r w:rsidRPr="00CC486F">
        <w:rPr>
          <w:rFonts w:ascii="Times New Roman" w:hAnsi="Times New Roman" w:cs="Times New Roman"/>
          <w:sz w:val="23"/>
          <w:szCs w:val="23"/>
        </w:rPr>
        <w:tab/>
        <w:t>Bylaws are generally operational documents, although it is not unusual for bylaws to contain some restrictions which are usually binding upon the community.</w:t>
      </w:r>
    </w:p>
    <w:p w14:paraId="3BA1548B" w14:textId="77777777" w:rsidR="00B203E1" w:rsidRPr="00CC486F" w:rsidRDefault="00BB05C3" w:rsidP="00713ACD">
      <w:pPr>
        <w:rPr>
          <w:rFonts w:ascii="Times New Roman" w:hAnsi="Times New Roman" w:cs="Times New Roman"/>
          <w:sz w:val="23"/>
          <w:szCs w:val="23"/>
        </w:rPr>
      </w:pPr>
      <w:r w:rsidRPr="00CC486F">
        <w:rPr>
          <w:rFonts w:ascii="Times New Roman" w:hAnsi="Times New Roman" w:cs="Times New Roman"/>
          <w:sz w:val="23"/>
          <w:szCs w:val="23"/>
        </w:rPr>
        <w:tab/>
        <w:t>Rules and R</w:t>
      </w:r>
      <w:r w:rsidR="00B203E1" w:rsidRPr="00CC486F">
        <w:rPr>
          <w:rFonts w:ascii="Times New Roman" w:hAnsi="Times New Roman" w:cs="Times New Roman"/>
          <w:sz w:val="23"/>
          <w:szCs w:val="23"/>
        </w:rPr>
        <w:t>egulations supplement the r</w:t>
      </w:r>
      <w:r w:rsidR="00F13664" w:rsidRPr="00CC486F">
        <w:rPr>
          <w:rFonts w:ascii="Times New Roman" w:hAnsi="Times New Roman" w:cs="Times New Roman"/>
          <w:sz w:val="23"/>
          <w:szCs w:val="23"/>
        </w:rPr>
        <w:t>estrictions and covenants in a D</w:t>
      </w:r>
      <w:r w:rsidR="00B203E1" w:rsidRPr="00CC486F">
        <w:rPr>
          <w:rFonts w:ascii="Times New Roman" w:hAnsi="Times New Roman" w:cs="Times New Roman"/>
          <w:sz w:val="23"/>
          <w:szCs w:val="23"/>
        </w:rPr>
        <w:t>eclaration.</w:t>
      </w:r>
      <w:r w:rsidRPr="00CC486F">
        <w:rPr>
          <w:rFonts w:ascii="Times New Roman" w:hAnsi="Times New Roman" w:cs="Times New Roman"/>
          <w:sz w:val="23"/>
          <w:szCs w:val="23"/>
        </w:rPr>
        <w:t xml:space="preserve">  Rules and R</w:t>
      </w:r>
      <w:r w:rsidR="008A4A9F" w:rsidRPr="00CC486F">
        <w:rPr>
          <w:rFonts w:ascii="Times New Roman" w:hAnsi="Times New Roman" w:cs="Times New Roman"/>
          <w:sz w:val="23"/>
          <w:szCs w:val="23"/>
        </w:rPr>
        <w:t>egulations are adopted by vote of the association executive board</w:t>
      </w:r>
      <w:r w:rsidR="00F13664" w:rsidRPr="00CC486F">
        <w:rPr>
          <w:rFonts w:ascii="Times New Roman" w:hAnsi="Times New Roman" w:cs="Times New Roman"/>
          <w:sz w:val="23"/>
          <w:szCs w:val="23"/>
        </w:rPr>
        <w:t>; should not conflict with the D</w:t>
      </w:r>
      <w:r w:rsidR="008A4A9F" w:rsidRPr="00CC486F">
        <w:rPr>
          <w:rFonts w:ascii="Times New Roman" w:hAnsi="Times New Roman" w:cs="Times New Roman"/>
          <w:sz w:val="23"/>
          <w:szCs w:val="23"/>
        </w:rPr>
        <w:t>eclaration; and are based upon the need to address certain behavior that affects the whole community.</w:t>
      </w:r>
      <w:r w:rsidR="00F46D7B" w:rsidRPr="00CC486F">
        <w:rPr>
          <w:rFonts w:ascii="Times New Roman" w:hAnsi="Times New Roman" w:cs="Times New Roman"/>
          <w:sz w:val="23"/>
          <w:szCs w:val="23"/>
        </w:rPr>
        <w:t xml:space="preserve">  If it is a rule/regulation and everybody knows </w:t>
      </w:r>
      <w:proofErr w:type="gramStart"/>
      <w:r w:rsidR="00F46D7B" w:rsidRPr="00CC486F">
        <w:rPr>
          <w:rFonts w:ascii="Times New Roman" w:hAnsi="Times New Roman" w:cs="Times New Roman"/>
          <w:sz w:val="23"/>
          <w:szCs w:val="23"/>
        </w:rPr>
        <w:t>about</w:t>
      </w:r>
      <w:proofErr w:type="gramEnd"/>
      <w:r w:rsidR="00F46D7B" w:rsidRPr="00CC486F">
        <w:rPr>
          <w:rFonts w:ascii="Times New Roman" w:hAnsi="Times New Roman" w:cs="Times New Roman"/>
          <w:sz w:val="23"/>
          <w:szCs w:val="23"/>
        </w:rPr>
        <w:t xml:space="preserve"> it and it is not discriminatory or against public policy, the rule can probably be enforced.</w:t>
      </w:r>
    </w:p>
    <w:p w14:paraId="3BA1548C" w14:textId="77777777" w:rsidR="00B23A8D" w:rsidRPr="00CC486F" w:rsidRDefault="00B23A8D" w:rsidP="00713ACD">
      <w:pPr>
        <w:rPr>
          <w:rFonts w:ascii="Times New Roman" w:hAnsi="Times New Roman" w:cs="Times New Roman"/>
          <w:sz w:val="23"/>
          <w:szCs w:val="23"/>
        </w:rPr>
      </w:pPr>
      <w:r w:rsidRPr="00CC486F">
        <w:rPr>
          <w:rFonts w:ascii="Times New Roman" w:hAnsi="Times New Roman" w:cs="Times New Roman"/>
          <w:sz w:val="23"/>
          <w:szCs w:val="23"/>
        </w:rPr>
        <w:tab/>
        <w:t>There is often a Property Management Company</w:t>
      </w:r>
      <w:r w:rsidR="009829D9" w:rsidRPr="00CC486F">
        <w:rPr>
          <w:rFonts w:ascii="Times New Roman" w:hAnsi="Times New Roman" w:cs="Times New Roman"/>
          <w:sz w:val="23"/>
          <w:szCs w:val="23"/>
        </w:rPr>
        <w:t xml:space="preserve"> (PMC)</w:t>
      </w:r>
      <w:r w:rsidRPr="00CC486F">
        <w:rPr>
          <w:rFonts w:ascii="Times New Roman" w:hAnsi="Times New Roman" w:cs="Times New Roman"/>
          <w:sz w:val="23"/>
          <w:szCs w:val="23"/>
        </w:rPr>
        <w:t xml:space="preserve"> that maintains the </w:t>
      </w:r>
      <w:r w:rsidR="0034426F" w:rsidRPr="00CC486F">
        <w:rPr>
          <w:rFonts w:ascii="Times New Roman" w:hAnsi="Times New Roman" w:cs="Times New Roman"/>
          <w:sz w:val="23"/>
          <w:szCs w:val="23"/>
        </w:rPr>
        <w:t>condominium/</w:t>
      </w:r>
      <w:r w:rsidRPr="00CC486F">
        <w:rPr>
          <w:rFonts w:ascii="Times New Roman" w:hAnsi="Times New Roman" w:cs="Times New Roman"/>
          <w:sz w:val="23"/>
          <w:szCs w:val="23"/>
        </w:rPr>
        <w:t>subdivision and enforces the Restrictive Covenants.</w:t>
      </w:r>
      <w:r w:rsidR="009829D9" w:rsidRPr="00CC486F">
        <w:rPr>
          <w:rFonts w:ascii="Times New Roman" w:hAnsi="Times New Roman" w:cs="Times New Roman"/>
          <w:sz w:val="23"/>
          <w:szCs w:val="23"/>
        </w:rPr>
        <w:t xml:space="preserve"> Some examples of PMC services are upkeep of neighborhood s</w:t>
      </w:r>
      <w:r w:rsidR="005701B9" w:rsidRPr="00CC486F">
        <w:rPr>
          <w:rFonts w:ascii="Times New Roman" w:hAnsi="Times New Roman" w:cs="Times New Roman"/>
          <w:sz w:val="23"/>
          <w:szCs w:val="23"/>
        </w:rPr>
        <w:t>igns, yard care of common areas,</w:t>
      </w:r>
      <w:r w:rsidR="009829D9" w:rsidRPr="00CC486F">
        <w:rPr>
          <w:rFonts w:ascii="Times New Roman" w:hAnsi="Times New Roman" w:cs="Times New Roman"/>
          <w:sz w:val="23"/>
          <w:szCs w:val="23"/>
        </w:rPr>
        <w:t xml:space="preserve"> and maintenance of a community swimming pool.  </w:t>
      </w:r>
      <w:r w:rsidR="00515D3F" w:rsidRPr="00CC486F">
        <w:rPr>
          <w:rFonts w:ascii="Times New Roman" w:hAnsi="Times New Roman" w:cs="Times New Roman"/>
          <w:sz w:val="23"/>
          <w:szCs w:val="23"/>
        </w:rPr>
        <w:t>The PMC may also handle neighbors’ complaints</w:t>
      </w:r>
      <w:r w:rsidR="00C731B4" w:rsidRPr="00CC486F">
        <w:rPr>
          <w:rFonts w:ascii="Times New Roman" w:hAnsi="Times New Roman" w:cs="Times New Roman"/>
          <w:sz w:val="23"/>
          <w:szCs w:val="23"/>
        </w:rPr>
        <w:t xml:space="preserve"> about violations of the Restrictive Covenants. </w:t>
      </w:r>
      <w:r w:rsidR="0034426F" w:rsidRPr="00CC486F">
        <w:rPr>
          <w:rFonts w:ascii="Times New Roman" w:hAnsi="Times New Roman" w:cs="Times New Roman"/>
          <w:sz w:val="23"/>
          <w:szCs w:val="23"/>
        </w:rPr>
        <w:t>COA/</w:t>
      </w:r>
      <w:r w:rsidR="009829D9" w:rsidRPr="00CC486F">
        <w:rPr>
          <w:rFonts w:ascii="Times New Roman" w:hAnsi="Times New Roman" w:cs="Times New Roman"/>
          <w:sz w:val="23"/>
          <w:szCs w:val="23"/>
        </w:rPr>
        <w:t>HOA dues</w:t>
      </w:r>
      <w:r w:rsidR="00BC3A7F" w:rsidRPr="00CC486F">
        <w:rPr>
          <w:rFonts w:ascii="Times New Roman" w:hAnsi="Times New Roman" w:cs="Times New Roman"/>
          <w:sz w:val="23"/>
          <w:szCs w:val="23"/>
        </w:rPr>
        <w:t xml:space="preserve"> or assessments</w:t>
      </w:r>
      <w:r w:rsidR="009829D9" w:rsidRPr="00CC486F">
        <w:rPr>
          <w:rFonts w:ascii="Times New Roman" w:hAnsi="Times New Roman" w:cs="Times New Roman"/>
          <w:sz w:val="23"/>
          <w:szCs w:val="23"/>
        </w:rPr>
        <w:t>, collected from e</w:t>
      </w:r>
      <w:r w:rsidR="0034426F" w:rsidRPr="00CC486F">
        <w:rPr>
          <w:rFonts w:ascii="Times New Roman" w:hAnsi="Times New Roman" w:cs="Times New Roman"/>
          <w:sz w:val="23"/>
          <w:szCs w:val="23"/>
        </w:rPr>
        <w:t xml:space="preserve">ach </w:t>
      </w:r>
      <w:r w:rsidR="009829D9" w:rsidRPr="00CC486F">
        <w:rPr>
          <w:rFonts w:ascii="Times New Roman" w:hAnsi="Times New Roman" w:cs="Times New Roman"/>
          <w:sz w:val="23"/>
          <w:szCs w:val="23"/>
        </w:rPr>
        <w:t>condominium</w:t>
      </w:r>
      <w:r w:rsidR="0034426F" w:rsidRPr="00CC486F">
        <w:rPr>
          <w:rFonts w:ascii="Times New Roman" w:hAnsi="Times New Roman" w:cs="Times New Roman"/>
          <w:sz w:val="23"/>
          <w:szCs w:val="23"/>
        </w:rPr>
        <w:t xml:space="preserve"> unit owner</w:t>
      </w:r>
      <w:r w:rsidR="009829D9" w:rsidRPr="00CC486F">
        <w:rPr>
          <w:rFonts w:ascii="Times New Roman" w:hAnsi="Times New Roman" w:cs="Times New Roman"/>
          <w:sz w:val="23"/>
          <w:szCs w:val="23"/>
        </w:rPr>
        <w:t>/homeowner, a</w:t>
      </w:r>
      <w:r w:rsidR="00A54486" w:rsidRPr="00CC486F">
        <w:rPr>
          <w:rFonts w:ascii="Times New Roman" w:hAnsi="Times New Roman" w:cs="Times New Roman"/>
          <w:sz w:val="23"/>
          <w:szCs w:val="23"/>
        </w:rPr>
        <w:t>re used to pay for PMC services and other operating costs</w:t>
      </w:r>
      <w:r w:rsidR="0034426F" w:rsidRPr="00CC486F">
        <w:rPr>
          <w:rFonts w:ascii="Times New Roman" w:hAnsi="Times New Roman" w:cs="Times New Roman"/>
          <w:sz w:val="23"/>
          <w:szCs w:val="23"/>
        </w:rPr>
        <w:t xml:space="preserve"> in the COA’s/HOA’s budget.</w:t>
      </w:r>
    </w:p>
    <w:p w14:paraId="3BA1548D" w14:textId="77777777" w:rsidR="00CC486F" w:rsidRDefault="00CC486F" w:rsidP="00713ACD">
      <w:pPr>
        <w:rPr>
          <w:rFonts w:ascii="Times New Roman" w:hAnsi="Times New Roman" w:cs="Times New Roman"/>
          <w:sz w:val="23"/>
          <w:szCs w:val="23"/>
        </w:rPr>
      </w:pPr>
    </w:p>
    <w:p w14:paraId="3BA1548E" w14:textId="77777777" w:rsidR="00CC486F" w:rsidRDefault="00CC486F" w:rsidP="00713ACD">
      <w:pPr>
        <w:rPr>
          <w:rFonts w:ascii="Times New Roman" w:hAnsi="Times New Roman" w:cs="Times New Roman"/>
          <w:sz w:val="23"/>
          <w:szCs w:val="23"/>
        </w:rPr>
      </w:pPr>
    </w:p>
    <w:p w14:paraId="3BA1548F" w14:textId="77777777" w:rsidR="000424B0" w:rsidRPr="00CC486F" w:rsidRDefault="000424B0" w:rsidP="00713ACD">
      <w:pPr>
        <w:rPr>
          <w:rFonts w:ascii="Times New Roman" w:hAnsi="Times New Roman" w:cs="Times New Roman"/>
          <w:sz w:val="23"/>
          <w:szCs w:val="23"/>
        </w:rPr>
      </w:pPr>
      <w:r w:rsidRPr="00CC486F">
        <w:rPr>
          <w:rFonts w:ascii="Times New Roman" w:hAnsi="Times New Roman" w:cs="Times New Roman"/>
          <w:sz w:val="23"/>
          <w:szCs w:val="23"/>
        </w:rPr>
        <w:lastRenderedPageBreak/>
        <w:tab/>
        <w:t>Some of the expenses found in a COA’s/HOA’s budget may be for insurance, garbage collection, common area utilities, maintenance, administration, pest control, and capital reserves</w:t>
      </w:r>
      <w:r w:rsidR="005F7F99" w:rsidRPr="00CC486F">
        <w:rPr>
          <w:rFonts w:ascii="Times New Roman" w:hAnsi="Times New Roman" w:cs="Times New Roman"/>
          <w:sz w:val="23"/>
          <w:szCs w:val="23"/>
        </w:rPr>
        <w:t xml:space="preserve"> (money set aside to pay for anticipated future expenses, such as a new roof for the community center).</w:t>
      </w:r>
      <w:r w:rsidRPr="00CC486F">
        <w:rPr>
          <w:rFonts w:ascii="Times New Roman" w:hAnsi="Times New Roman" w:cs="Times New Roman"/>
          <w:sz w:val="23"/>
          <w:szCs w:val="23"/>
        </w:rPr>
        <w:t xml:space="preserve">  </w:t>
      </w:r>
    </w:p>
    <w:p w14:paraId="3BA15490" w14:textId="46B7B2AB" w:rsidR="005F7F99" w:rsidRPr="00CC486F" w:rsidRDefault="005F7F99" w:rsidP="00713ACD">
      <w:pPr>
        <w:rPr>
          <w:rFonts w:ascii="Times New Roman" w:hAnsi="Times New Roman" w:cs="Times New Roman"/>
          <w:sz w:val="23"/>
          <w:szCs w:val="23"/>
        </w:rPr>
      </w:pPr>
      <w:r w:rsidRPr="00CC486F">
        <w:rPr>
          <w:rFonts w:ascii="Times New Roman" w:hAnsi="Times New Roman" w:cs="Times New Roman"/>
          <w:sz w:val="23"/>
          <w:szCs w:val="23"/>
        </w:rPr>
        <w:tab/>
        <w:t>Special assessments are in addition to regular assessments.  Special assessments come about when the COA/HOA has an unanticipated expenditure not incl</w:t>
      </w:r>
      <w:r w:rsidR="00580257">
        <w:rPr>
          <w:rFonts w:ascii="Times New Roman" w:hAnsi="Times New Roman" w:cs="Times New Roman"/>
          <w:sz w:val="23"/>
          <w:szCs w:val="23"/>
        </w:rPr>
        <w:t xml:space="preserve">uded in the budget (ex: a </w:t>
      </w:r>
      <w:r w:rsidRPr="00CC486F">
        <w:rPr>
          <w:rFonts w:ascii="Times New Roman" w:hAnsi="Times New Roman" w:cs="Times New Roman"/>
          <w:sz w:val="23"/>
          <w:szCs w:val="23"/>
        </w:rPr>
        <w:t>storm caused a large tree to crash into the community center’s roof).</w:t>
      </w:r>
      <w:r w:rsidR="002705CF" w:rsidRPr="00CC486F">
        <w:rPr>
          <w:rFonts w:ascii="Times New Roman" w:hAnsi="Times New Roman" w:cs="Times New Roman"/>
          <w:sz w:val="23"/>
          <w:szCs w:val="23"/>
        </w:rPr>
        <w:t xml:space="preserve">  Special assessments also come about when there is not enough money, in the budget, for certain expenditure</w:t>
      </w:r>
      <w:r w:rsidR="00AD6F65">
        <w:rPr>
          <w:rFonts w:ascii="Times New Roman" w:hAnsi="Times New Roman" w:cs="Times New Roman"/>
          <w:sz w:val="23"/>
          <w:szCs w:val="23"/>
        </w:rPr>
        <w:t>s</w:t>
      </w:r>
      <w:r w:rsidR="002705CF" w:rsidRPr="00CC486F">
        <w:rPr>
          <w:rFonts w:ascii="Times New Roman" w:hAnsi="Times New Roman" w:cs="Times New Roman"/>
          <w:sz w:val="23"/>
          <w:szCs w:val="23"/>
        </w:rPr>
        <w:t>.</w:t>
      </w:r>
    </w:p>
    <w:p w14:paraId="3BA15491" w14:textId="77777777" w:rsidR="00E87ED3" w:rsidRDefault="00E87ED3" w:rsidP="00713ACD">
      <w:pPr>
        <w:rPr>
          <w:rFonts w:ascii="Times New Roman" w:hAnsi="Times New Roman" w:cs="Times New Roman"/>
          <w:sz w:val="23"/>
          <w:szCs w:val="23"/>
        </w:rPr>
      </w:pPr>
      <w:r w:rsidRPr="00CC486F">
        <w:rPr>
          <w:rFonts w:ascii="Times New Roman" w:hAnsi="Times New Roman" w:cs="Times New Roman"/>
          <w:sz w:val="23"/>
          <w:szCs w:val="23"/>
        </w:rPr>
        <w:tab/>
        <w:t xml:space="preserve">If, for whatever reason, you want to sue your COA/HOA, consider the following:  Owners pay their own attorney fees.  You are, in part, suing yourself.  COA/HOA governing documents allow the allocation of costs of a legal action to its members using a special assessment.  If you win your case, </w:t>
      </w:r>
      <w:r w:rsidR="00EB58A2" w:rsidRPr="00CC486F">
        <w:rPr>
          <w:rFonts w:ascii="Times New Roman" w:hAnsi="Times New Roman" w:cs="Times New Roman"/>
          <w:sz w:val="23"/>
          <w:szCs w:val="23"/>
        </w:rPr>
        <w:t>you may have to pay part of your awarded monetary damages to yourself and also your share of the COA’s/HOA’s legal fees to defend against your legal action.</w:t>
      </w:r>
    </w:p>
    <w:p w14:paraId="3BA15492" w14:textId="77777777" w:rsidR="00CC486F" w:rsidRDefault="00CC486F" w:rsidP="00713ACD">
      <w:pPr>
        <w:rPr>
          <w:rFonts w:ascii="Times New Roman" w:hAnsi="Times New Roman" w:cs="Times New Roman"/>
          <w:sz w:val="23"/>
          <w:szCs w:val="23"/>
        </w:rPr>
      </w:pPr>
    </w:p>
    <w:p w14:paraId="3BA15493" w14:textId="77777777" w:rsidR="00CC486F" w:rsidRDefault="00CC486F" w:rsidP="00713ACD">
      <w:pPr>
        <w:rPr>
          <w:rFonts w:ascii="Times New Roman" w:hAnsi="Times New Roman" w:cs="Times New Roman"/>
          <w:sz w:val="23"/>
          <w:szCs w:val="23"/>
        </w:rPr>
      </w:pPr>
    </w:p>
    <w:p w14:paraId="3BA15494" w14:textId="77777777" w:rsidR="00CC486F" w:rsidRDefault="00CC486F" w:rsidP="00713ACD">
      <w:pPr>
        <w:rPr>
          <w:rFonts w:ascii="Times New Roman" w:hAnsi="Times New Roman" w:cs="Times New Roman"/>
          <w:sz w:val="23"/>
          <w:szCs w:val="23"/>
        </w:rPr>
      </w:pPr>
    </w:p>
    <w:p w14:paraId="3BA15495" w14:textId="77777777" w:rsidR="00CC486F" w:rsidRDefault="00CC486F" w:rsidP="00713ACD">
      <w:pPr>
        <w:rPr>
          <w:rFonts w:ascii="Times New Roman" w:hAnsi="Times New Roman" w:cs="Times New Roman"/>
          <w:sz w:val="23"/>
          <w:szCs w:val="23"/>
        </w:rPr>
      </w:pPr>
    </w:p>
    <w:p w14:paraId="3BA15496" w14:textId="77777777" w:rsidR="00CC486F" w:rsidRDefault="00CC486F" w:rsidP="00713ACD">
      <w:pPr>
        <w:rPr>
          <w:rFonts w:ascii="Times New Roman" w:hAnsi="Times New Roman" w:cs="Times New Roman"/>
          <w:sz w:val="23"/>
          <w:szCs w:val="23"/>
        </w:rPr>
      </w:pPr>
    </w:p>
    <w:p w14:paraId="3BA15497" w14:textId="77777777" w:rsidR="00CC486F" w:rsidRDefault="00CC486F" w:rsidP="00713ACD">
      <w:pPr>
        <w:rPr>
          <w:rFonts w:ascii="Times New Roman" w:hAnsi="Times New Roman" w:cs="Times New Roman"/>
          <w:sz w:val="23"/>
          <w:szCs w:val="23"/>
        </w:rPr>
      </w:pPr>
    </w:p>
    <w:p w14:paraId="3BA15498" w14:textId="77777777" w:rsidR="00CC486F" w:rsidRDefault="00CC486F" w:rsidP="00713ACD">
      <w:pPr>
        <w:rPr>
          <w:rFonts w:ascii="Times New Roman" w:hAnsi="Times New Roman" w:cs="Times New Roman"/>
          <w:sz w:val="23"/>
          <w:szCs w:val="23"/>
        </w:rPr>
      </w:pPr>
    </w:p>
    <w:p w14:paraId="3BA15499" w14:textId="77777777" w:rsidR="00CC486F" w:rsidRDefault="00CC486F" w:rsidP="00713ACD">
      <w:pPr>
        <w:rPr>
          <w:rFonts w:ascii="Times New Roman" w:hAnsi="Times New Roman" w:cs="Times New Roman"/>
          <w:sz w:val="23"/>
          <w:szCs w:val="23"/>
        </w:rPr>
      </w:pPr>
    </w:p>
    <w:p w14:paraId="3BA1549A" w14:textId="77777777" w:rsidR="00CC486F" w:rsidRDefault="00CC486F" w:rsidP="00713ACD">
      <w:pPr>
        <w:rPr>
          <w:rFonts w:ascii="Times New Roman" w:hAnsi="Times New Roman" w:cs="Times New Roman"/>
          <w:sz w:val="23"/>
          <w:szCs w:val="23"/>
        </w:rPr>
      </w:pPr>
    </w:p>
    <w:p w14:paraId="3BA1549B" w14:textId="77777777" w:rsidR="00CC486F" w:rsidRDefault="00CC486F" w:rsidP="00713ACD">
      <w:pPr>
        <w:rPr>
          <w:rFonts w:ascii="Times New Roman" w:hAnsi="Times New Roman" w:cs="Times New Roman"/>
          <w:sz w:val="23"/>
          <w:szCs w:val="23"/>
        </w:rPr>
      </w:pPr>
    </w:p>
    <w:p w14:paraId="3BA1549C" w14:textId="77777777" w:rsidR="00CC486F" w:rsidRDefault="00CC486F" w:rsidP="00713ACD">
      <w:pPr>
        <w:rPr>
          <w:rFonts w:ascii="Times New Roman" w:hAnsi="Times New Roman" w:cs="Times New Roman"/>
          <w:sz w:val="23"/>
          <w:szCs w:val="23"/>
        </w:rPr>
      </w:pPr>
    </w:p>
    <w:p w14:paraId="3BA1549D" w14:textId="77777777" w:rsidR="00CC486F" w:rsidRDefault="00CC486F" w:rsidP="00713ACD">
      <w:pPr>
        <w:rPr>
          <w:rFonts w:ascii="Times New Roman" w:hAnsi="Times New Roman" w:cs="Times New Roman"/>
          <w:sz w:val="23"/>
          <w:szCs w:val="23"/>
        </w:rPr>
      </w:pPr>
    </w:p>
    <w:p w14:paraId="3BA1549E" w14:textId="77777777" w:rsidR="00CC486F" w:rsidRDefault="00CC486F" w:rsidP="00713ACD">
      <w:pPr>
        <w:rPr>
          <w:rFonts w:ascii="Times New Roman" w:hAnsi="Times New Roman" w:cs="Times New Roman"/>
          <w:sz w:val="23"/>
          <w:szCs w:val="23"/>
        </w:rPr>
      </w:pPr>
    </w:p>
    <w:p w14:paraId="1FF9CA1B" w14:textId="4648DAD7" w:rsidR="00091894" w:rsidRDefault="00091894" w:rsidP="00713ACD">
      <w:pPr>
        <w:rPr>
          <w:rFonts w:ascii="Times New Roman" w:hAnsi="Times New Roman" w:cs="Times New Roman"/>
          <w:sz w:val="23"/>
          <w:szCs w:val="23"/>
        </w:rPr>
      </w:pPr>
    </w:p>
    <w:p w14:paraId="42154D72" w14:textId="77777777" w:rsidR="00091894" w:rsidRDefault="00091894" w:rsidP="00713ACD">
      <w:pPr>
        <w:rPr>
          <w:rFonts w:ascii="Times New Roman" w:hAnsi="Times New Roman" w:cs="Times New Roman"/>
          <w:sz w:val="23"/>
          <w:szCs w:val="23"/>
        </w:rPr>
      </w:pPr>
    </w:p>
    <w:p w14:paraId="757B3B74" w14:textId="77777777" w:rsidR="00091894" w:rsidRDefault="00091894" w:rsidP="00713ACD">
      <w:pPr>
        <w:rPr>
          <w:rFonts w:ascii="Times New Roman" w:hAnsi="Times New Roman" w:cs="Times New Roman"/>
          <w:sz w:val="23"/>
          <w:szCs w:val="23"/>
        </w:rPr>
      </w:pPr>
    </w:p>
    <w:p w14:paraId="54EF2BD4" w14:textId="77777777" w:rsidR="00091894" w:rsidRDefault="00091894" w:rsidP="00713ACD">
      <w:pPr>
        <w:rPr>
          <w:rFonts w:ascii="Times New Roman" w:hAnsi="Times New Roman" w:cs="Times New Roman"/>
          <w:sz w:val="23"/>
          <w:szCs w:val="23"/>
        </w:rPr>
      </w:pPr>
    </w:p>
    <w:p w14:paraId="71796E9D" w14:textId="77777777" w:rsidR="00091894" w:rsidRDefault="00091894" w:rsidP="00713ACD">
      <w:pPr>
        <w:rPr>
          <w:rFonts w:ascii="Times New Roman" w:hAnsi="Times New Roman" w:cs="Times New Roman"/>
          <w:sz w:val="23"/>
          <w:szCs w:val="23"/>
        </w:rPr>
      </w:pPr>
    </w:p>
    <w:p w14:paraId="3BA1549F" w14:textId="6B6A5E13" w:rsidR="00CC486F" w:rsidRDefault="00091894" w:rsidP="00CC486F">
      <w:pPr>
        <w:pBdr>
          <w:top w:val="single" w:sz="4" w:space="1" w:color="auto"/>
          <w:left w:val="single" w:sz="4" w:space="4" w:color="auto"/>
          <w:bottom w:val="single" w:sz="4" w:space="1" w:color="auto"/>
          <w:right w:val="single" w:sz="4" w:space="4" w:color="auto"/>
        </w:pBdr>
        <w:rPr>
          <w:rFonts w:ascii="Times New Roman" w:hAnsi="Times New Roman" w:cs="Times New Roman"/>
          <w:sz w:val="23"/>
          <w:szCs w:val="23"/>
        </w:rPr>
      </w:pPr>
      <w:r>
        <w:rPr>
          <w:b/>
          <w:i/>
          <w:sz w:val="18"/>
          <w:szCs w:val="18"/>
          <w:highlight w:val="yellow"/>
        </w:rPr>
        <w:t>ASA</w:t>
      </w:r>
      <w:r w:rsidR="00CC486F" w:rsidRPr="00CC486F">
        <w:rPr>
          <w:b/>
          <w:i/>
          <w:sz w:val="18"/>
          <w:szCs w:val="18"/>
          <w:highlight w:val="yellow"/>
        </w:rPr>
        <w:t xml:space="preserve"> DIX LEGAL BRIEF is one of a series of Information Papers f</w:t>
      </w:r>
      <w:r>
        <w:rPr>
          <w:b/>
          <w:i/>
          <w:sz w:val="18"/>
          <w:szCs w:val="18"/>
          <w:highlight w:val="yellow"/>
        </w:rPr>
        <w:t>rom the Limited Legal Assistance Office</w:t>
      </w:r>
      <w:r w:rsidR="00CC486F" w:rsidRPr="00CC486F">
        <w:rPr>
          <w:b/>
          <w:i/>
          <w:sz w:val="18"/>
          <w:szCs w:val="18"/>
          <w:highlight w:val="yellow"/>
        </w:rPr>
        <w:t xml:space="preserve"> containing general legal information on topics which Legal Assistance Attorneys frequently advise on.  Information provided is general in nature and does not constitute formal, specific legal advice.  Consult an Attorney for specific legal advice for your particular situation. You may schedule a legal assistance appointment by calling the Joint Base </w:t>
      </w:r>
      <w:r w:rsidR="002B0EA4">
        <w:rPr>
          <w:b/>
          <w:i/>
          <w:sz w:val="18"/>
          <w:szCs w:val="18"/>
          <w:highlight w:val="yellow"/>
        </w:rPr>
        <w:t>McGuire-Dix-Lakehurst Legal Assistance Office</w:t>
      </w:r>
      <w:r w:rsidR="00CC486F" w:rsidRPr="00CC486F">
        <w:rPr>
          <w:b/>
          <w:i/>
          <w:sz w:val="18"/>
          <w:szCs w:val="18"/>
          <w:highlight w:val="yellow"/>
        </w:rPr>
        <w:t xml:space="preserve"> at 609-754-2010</w:t>
      </w:r>
      <w:r w:rsidR="00CC486F" w:rsidRPr="0067306B">
        <w:rPr>
          <w:b/>
          <w:i/>
          <w:sz w:val="18"/>
          <w:szCs w:val="18"/>
          <w:highlight w:val="yellow"/>
        </w:rPr>
        <w:t>.</w:t>
      </w:r>
      <w:r w:rsidR="00812DE9">
        <w:rPr>
          <w:b/>
          <w:i/>
          <w:sz w:val="18"/>
          <w:szCs w:val="18"/>
          <w:highlight w:val="yellow"/>
        </w:rPr>
        <w:t xml:space="preserve">  2021</w:t>
      </w:r>
      <w:bookmarkStart w:id="0" w:name="_GoBack"/>
      <w:bookmarkEnd w:id="0"/>
      <w:r w:rsidR="0067306B" w:rsidRPr="0067306B">
        <w:rPr>
          <w:b/>
          <w:i/>
          <w:sz w:val="18"/>
          <w:szCs w:val="18"/>
          <w:highlight w:val="yellow"/>
        </w:rPr>
        <w:t xml:space="preserve">      </w:t>
      </w:r>
    </w:p>
    <w:p w14:paraId="3BA154A0" w14:textId="77777777" w:rsidR="00CC486F" w:rsidRDefault="00CC486F" w:rsidP="00713ACD">
      <w:pPr>
        <w:rPr>
          <w:rFonts w:ascii="Times New Roman" w:hAnsi="Times New Roman" w:cs="Times New Roman"/>
          <w:sz w:val="23"/>
          <w:szCs w:val="23"/>
        </w:rPr>
      </w:pPr>
    </w:p>
    <w:p w14:paraId="3BA154A1" w14:textId="77777777" w:rsidR="00CC486F" w:rsidRDefault="00CC486F" w:rsidP="00713ACD">
      <w:pPr>
        <w:rPr>
          <w:rFonts w:ascii="Times New Roman" w:hAnsi="Times New Roman" w:cs="Times New Roman"/>
          <w:sz w:val="23"/>
          <w:szCs w:val="23"/>
        </w:rPr>
      </w:pPr>
    </w:p>
    <w:p w14:paraId="3BA154A2" w14:textId="77777777" w:rsidR="00CC486F" w:rsidRPr="00CC486F" w:rsidRDefault="00CC486F" w:rsidP="00713ACD">
      <w:pPr>
        <w:rPr>
          <w:rFonts w:ascii="Times New Roman" w:hAnsi="Times New Roman" w:cs="Times New Roman"/>
          <w:sz w:val="23"/>
          <w:szCs w:val="23"/>
        </w:rPr>
      </w:pPr>
    </w:p>
    <w:sectPr w:rsidR="00CC486F" w:rsidRPr="00CC486F" w:rsidSect="00CC48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13ACD"/>
    <w:rsid w:val="00000F2C"/>
    <w:rsid w:val="000424B0"/>
    <w:rsid w:val="000763A1"/>
    <w:rsid w:val="00091894"/>
    <w:rsid w:val="000B0F54"/>
    <w:rsid w:val="001F204C"/>
    <w:rsid w:val="002705CF"/>
    <w:rsid w:val="002B0EA4"/>
    <w:rsid w:val="0034426F"/>
    <w:rsid w:val="00372586"/>
    <w:rsid w:val="003B3ED9"/>
    <w:rsid w:val="00481F41"/>
    <w:rsid w:val="004A07B5"/>
    <w:rsid w:val="004C5C52"/>
    <w:rsid w:val="004E5020"/>
    <w:rsid w:val="004E7EF4"/>
    <w:rsid w:val="00515D3F"/>
    <w:rsid w:val="005701B9"/>
    <w:rsid w:val="0057460C"/>
    <w:rsid w:val="00580257"/>
    <w:rsid w:val="005F7F99"/>
    <w:rsid w:val="0067306B"/>
    <w:rsid w:val="006B2F30"/>
    <w:rsid w:val="00713ACD"/>
    <w:rsid w:val="007664FB"/>
    <w:rsid w:val="00812DE9"/>
    <w:rsid w:val="00827CEE"/>
    <w:rsid w:val="008913F9"/>
    <w:rsid w:val="008A4A9F"/>
    <w:rsid w:val="008A6E95"/>
    <w:rsid w:val="009829D9"/>
    <w:rsid w:val="009A7170"/>
    <w:rsid w:val="00A5217B"/>
    <w:rsid w:val="00A54486"/>
    <w:rsid w:val="00AD6F65"/>
    <w:rsid w:val="00B203E1"/>
    <w:rsid w:val="00B23A8D"/>
    <w:rsid w:val="00BB05C3"/>
    <w:rsid w:val="00BC3A7F"/>
    <w:rsid w:val="00C10AE2"/>
    <w:rsid w:val="00C42EC6"/>
    <w:rsid w:val="00C731B4"/>
    <w:rsid w:val="00CA3766"/>
    <w:rsid w:val="00CB6EDC"/>
    <w:rsid w:val="00CC486F"/>
    <w:rsid w:val="00CE60FB"/>
    <w:rsid w:val="00CF1B7D"/>
    <w:rsid w:val="00D0530D"/>
    <w:rsid w:val="00D42758"/>
    <w:rsid w:val="00DA29AE"/>
    <w:rsid w:val="00E81535"/>
    <w:rsid w:val="00E87ED3"/>
    <w:rsid w:val="00EB58A2"/>
    <w:rsid w:val="00F13664"/>
    <w:rsid w:val="00F46D7B"/>
    <w:rsid w:val="00F530AF"/>
    <w:rsid w:val="00F5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5480"/>
  <w15:docId w15:val="{8627584C-3537-4DBC-B47C-2EED47B5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86F"/>
    <w:pPr>
      <w:spacing w:after="0" w:line="240" w:lineRule="auto"/>
    </w:pPr>
  </w:style>
  <w:style w:type="paragraph" w:styleId="Header">
    <w:name w:val="header"/>
    <w:basedOn w:val="Normal"/>
    <w:link w:val="HeaderChar"/>
    <w:rsid w:val="00CC48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C48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7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E31E3886DA04BB6F9D3000DB1E930" ma:contentTypeVersion="2" ma:contentTypeDescription="Create a new document." ma:contentTypeScope="" ma:versionID="7dce212c8abccd0e76a1607f4b89dc39">
  <xsd:schema xmlns:xsd="http://www.w3.org/2001/XMLSchema" xmlns:xs="http://www.w3.org/2001/XMLSchema" xmlns:p="http://schemas.microsoft.com/office/2006/metadata/properties" xmlns:ns1="http://schemas.microsoft.com/sharepoint/v3" xmlns:ns2="606728eb-e335-456a-9e98-3f9ce9fd32db" targetNamespace="http://schemas.microsoft.com/office/2006/metadata/properties" ma:root="true" ma:fieldsID="f5bafc1f2d2c357819c1b0f0f6081ce0" ns1:_="" ns2:_="">
    <xsd:import namespace="http://schemas.microsoft.com/sharepoint/v3"/>
    <xsd:import namespace="606728eb-e335-456a-9e98-3f9ce9fd32d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28eb-e335-456a-9e98-3f9ce9fd3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0BFB-9BB5-46E5-9E1C-80B66EF3A9D9}">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606728eb-e335-456a-9e98-3f9ce9fd32db"/>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1D9E4E4-9BEA-4B51-9194-F463FDFF63B5}">
  <ds:schemaRefs>
    <ds:schemaRef ds:uri="http://schemas.microsoft.com/sharepoint/v3/contenttype/forms"/>
  </ds:schemaRefs>
</ds:datastoreItem>
</file>

<file path=customXml/itemProps3.xml><?xml version="1.0" encoding="utf-8"?>
<ds:datastoreItem xmlns:ds="http://schemas.openxmlformats.org/officeDocument/2006/customXml" ds:itemID="{1A2B8B8A-0455-4BA4-9FC1-9A7BE72E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6728eb-e335-456a-9e98-3f9ce9fd3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4F55D-25AC-49C9-945F-29E4100E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nicholas.f.mitchell</dc:creator>
  <cp:lastModifiedBy>Mitchell, Nicholas F CIV USA IMCOM</cp:lastModifiedBy>
  <cp:revision>12</cp:revision>
  <cp:lastPrinted>2017-02-22T18:50:00Z</cp:lastPrinted>
  <dcterms:created xsi:type="dcterms:W3CDTF">2013-01-29T20:30:00Z</dcterms:created>
  <dcterms:modified xsi:type="dcterms:W3CDTF">2021-07-21T17:16:00Z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0x0101006EFE31E3886DA04BB6F9D3000DB1E930</vt:lpwstr>
  </property>
  <property fmtid="{D5CDD505-2E9C-101B-9397-08002B2CF9AE}" pid="3" name="TemplateUrl">
    <vt:lpwstr/>
  </property>
  <property fmtid="{D5CDD505-2E9C-101B-9397-08002B2CF9AE}" pid="4" name="xd_ProgID">
    <vt:lpwstr/>
  </property>
  <property fmtid="{D5CDD505-2E9C-101B-9397-08002B2CF9AE}" pid="5" name="_dlc_DocIdItemGuid">
    <vt:lpwstr>5354c9cc-e3b6-4465-8b3e-8503129b97b2</vt:lpwstr>
  </property>
</Properties>
</file>